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542A3" w14:textId="6F3C2860" w:rsidR="008553C2" w:rsidRPr="00780FFF" w:rsidRDefault="008553C2" w:rsidP="008553C2">
      <w:pPr>
        <w:spacing w:before="156"/>
        <w:ind w:right="24"/>
        <w:jc w:val="center"/>
        <w:rPr>
          <w:rFonts w:asciiTheme="minorHAnsi" w:hAnsiTheme="minorHAnsi"/>
          <w:b/>
          <w:color w:val="000000" w:themeColor="text1"/>
          <w:sz w:val="40"/>
          <w:szCs w:val="40"/>
        </w:rPr>
      </w:pPr>
      <w:r>
        <w:rPr>
          <w:rFonts w:asciiTheme="minorHAnsi" w:hAnsiTheme="minorHAnsi"/>
          <w:b/>
          <w:color w:val="000000" w:themeColor="text1"/>
          <w:sz w:val="40"/>
          <w:szCs w:val="40"/>
        </w:rPr>
        <w:t>Drill</w:t>
      </w:r>
      <w:r w:rsidR="00FD6FCD">
        <w:rPr>
          <w:rFonts w:asciiTheme="minorHAnsi" w:hAnsiTheme="minorHAnsi"/>
          <w:b/>
          <w:color w:val="000000" w:themeColor="text1"/>
          <w:sz w:val="40"/>
          <w:szCs w:val="40"/>
        </w:rPr>
        <w:t xml:space="preserve">ing </w:t>
      </w:r>
      <w:r>
        <w:rPr>
          <w:rFonts w:asciiTheme="minorHAnsi" w:hAnsiTheme="minorHAnsi"/>
          <w:b/>
          <w:color w:val="000000" w:themeColor="text1"/>
          <w:sz w:val="40"/>
          <w:szCs w:val="40"/>
        </w:rPr>
        <w:t>Underway</w:t>
      </w:r>
      <w:r w:rsidR="00FD6FCD">
        <w:rPr>
          <w:rFonts w:asciiTheme="minorHAnsi" w:hAnsiTheme="minorHAnsi"/>
          <w:b/>
          <w:color w:val="000000" w:themeColor="text1"/>
          <w:sz w:val="40"/>
          <w:szCs w:val="40"/>
        </w:rPr>
        <w:t xml:space="preserve"> at</w:t>
      </w:r>
      <w:r w:rsidR="00FD6FCD" w:rsidRPr="00FD6FCD">
        <w:rPr>
          <w:rFonts w:asciiTheme="minorHAnsi" w:hAnsiTheme="minorHAnsi"/>
          <w:b/>
          <w:color w:val="000000" w:themeColor="text1"/>
          <w:sz w:val="40"/>
          <w:szCs w:val="40"/>
        </w:rPr>
        <w:t xml:space="preserve"> </w:t>
      </w:r>
      <w:r w:rsidR="00FD6FCD">
        <w:rPr>
          <w:rFonts w:asciiTheme="minorHAnsi" w:hAnsiTheme="minorHAnsi"/>
          <w:b/>
          <w:color w:val="000000" w:themeColor="text1"/>
          <w:sz w:val="40"/>
          <w:szCs w:val="40"/>
        </w:rPr>
        <w:t>Lucky Break Gold Mine</w:t>
      </w:r>
    </w:p>
    <w:p w14:paraId="1D53879D" w14:textId="130826E1" w:rsidR="00757E2D" w:rsidRPr="006F2A9B" w:rsidRDefault="00DA430B" w:rsidP="006F2A9B">
      <w:pPr>
        <w:tabs>
          <w:tab w:val="left" w:pos="1030"/>
        </w:tabs>
        <w:ind w:right="23"/>
        <w:rPr>
          <w:rFonts w:asciiTheme="minorHAnsi" w:hAnsiTheme="minorHAnsi"/>
          <w:b/>
          <w:i/>
          <w:color w:val="000000" w:themeColor="text1"/>
          <w:sz w:val="32"/>
          <w:szCs w:val="32"/>
        </w:rPr>
      </w:pPr>
      <w:r w:rsidRPr="00780FFF">
        <w:rPr>
          <w:rFonts w:asciiTheme="minorHAnsi" w:hAnsiTheme="minorHAnsi"/>
          <w:b/>
          <w:i/>
          <w:color w:val="000000" w:themeColor="text1"/>
          <w:sz w:val="32"/>
          <w:szCs w:val="32"/>
        </w:rPr>
        <w:tab/>
      </w:r>
    </w:p>
    <w:p w14:paraId="3AC77603" w14:textId="5178E56E" w:rsidR="00F6628C" w:rsidRDefault="008553C2" w:rsidP="00F6628C">
      <w:pPr>
        <w:pStyle w:val="ListParagraph"/>
        <w:numPr>
          <w:ilvl w:val="0"/>
          <w:numId w:val="1"/>
        </w:numPr>
        <w:tabs>
          <w:tab w:val="left" w:pos="821"/>
        </w:tabs>
        <w:ind w:left="351" w:right="17" w:hanging="357"/>
        <w:jc w:val="both"/>
        <w:rPr>
          <w:rFonts w:asciiTheme="minorHAnsi" w:hAnsiTheme="minorHAnsi"/>
          <w:b/>
          <w:bCs/>
          <w:lang w:val="en-GB"/>
        </w:rPr>
      </w:pPr>
      <w:r>
        <w:rPr>
          <w:rFonts w:asciiTheme="minorHAnsi" w:hAnsiTheme="minorHAnsi"/>
          <w:b/>
          <w:bCs/>
          <w:lang w:val="en-GB"/>
        </w:rPr>
        <w:t xml:space="preserve">1,500m </w:t>
      </w:r>
      <w:r w:rsidR="00FD6FCD">
        <w:rPr>
          <w:rFonts w:asciiTheme="minorHAnsi" w:hAnsiTheme="minorHAnsi"/>
          <w:b/>
          <w:bCs/>
          <w:lang w:val="en-GB"/>
        </w:rPr>
        <w:t xml:space="preserve">of </w:t>
      </w:r>
      <w:r>
        <w:rPr>
          <w:rFonts w:asciiTheme="minorHAnsi" w:hAnsiTheme="minorHAnsi"/>
          <w:b/>
          <w:bCs/>
          <w:lang w:val="en-GB"/>
        </w:rPr>
        <w:t>reverse circulation (RC) drill</w:t>
      </w:r>
      <w:r w:rsidR="00FD6FCD">
        <w:rPr>
          <w:rFonts w:asciiTheme="minorHAnsi" w:hAnsiTheme="minorHAnsi"/>
          <w:b/>
          <w:bCs/>
          <w:lang w:val="en-GB"/>
        </w:rPr>
        <w:t xml:space="preserve"> program </w:t>
      </w:r>
      <w:r w:rsidR="005649D0">
        <w:rPr>
          <w:rFonts w:asciiTheme="minorHAnsi" w:hAnsiTheme="minorHAnsi"/>
          <w:b/>
          <w:bCs/>
          <w:lang w:val="en-GB"/>
        </w:rPr>
        <w:t xml:space="preserve">has </w:t>
      </w:r>
      <w:r w:rsidR="00FD6FCD">
        <w:rPr>
          <w:rFonts w:asciiTheme="minorHAnsi" w:hAnsiTheme="minorHAnsi"/>
          <w:b/>
          <w:bCs/>
          <w:lang w:val="en-GB"/>
        </w:rPr>
        <w:t xml:space="preserve">commenced </w:t>
      </w:r>
    </w:p>
    <w:p w14:paraId="26068441" w14:textId="77777777" w:rsidR="00F6628C" w:rsidRPr="00F6628C" w:rsidRDefault="00F6628C" w:rsidP="00F6628C">
      <w:pPr>
        <w:pStyle w:val="ListParagraph"/>
        <w:tabs>
          <w:tab w:val="left" w:pos="821"/>
        </w:tabs>
        <w:ind w:left="351" w:right="17" w:firstLine="0"/>
        <w:jc w:val="both"/>
        <w:rPr>
          <w:rFonts w:asciiTheme="minorHAnsi" w:hAnsiTheme="minorHAnsi"/>
          <w:b/>
          <w:bCs/>
          <w:lang w:val="en-GB"/>
        </w:rPr>
      </w:pPr>
    </w:p>
    <w:p w14:paraId="2470ADBF" w14:textId="630C7C8A" w:rsidR="00FD6FCD" w:rsidRPr="00F6628C" w:rsidRDefault="00FD6FCD" w:rsidP="00F6628C">
      <w:pPr>
        <w:pStyle w:val="ListParagraph"/>
        <w:numPr>
          <w:ilvl w:val="0"/>
          <w:numId w:val="1"/>
        </w:numPr>
        <w:tabs>
          <w:tab w:val="left" w:pos="821"/>
        </w:tabs>
        <w:ind w:left="351" w:right="17" w:hanging="357"/>
        <w:jc w:val="both"/>
        <w:rPr>
          <w:rFonts w:asciiTheme="minorHAnsi" w:hAnsiTheme="minorHAnsi"/>
          <w:b/>
          <w:bCs/>
          <w:lang w:val="en-GB"/>
        </w:rPr>
      </w:pPr>
      <w:r w:rsidRPr="005649D0">
        <w:rPr>
          <w:rFonts w:asciiTheme="minorHAnsi" w:hAnsiTheme="minorHAnsi"/>
          <w:b/>
          <w:bCs/>
          <w:lang w:val="en-AU"/>
        </w:rPr>
        <w:t xml:space="preserve">Drilling under the pit floor to assess potential mineralisation at depth </w:t>
      </w:r>
      <w:r w:rsidR="00F6628C">
        <w:rPr>
          <w:rFonts w:asciiTheme="minorHAnsi" w:hAnsiTheme="minorHAnsi"/>
          <w:b/>
          <w:bCs/>
          <w:lang w:val="en-AU"/>
        </w:rPr>
        <w:t>and t</w:t>
      </w:r>
      <w:r w:rsidRPr="00F6628C">
        <w:rPr>
          <w:rFonts w:asciiTheme="minorHAnsi" w:hAnsiTheme="minorHAnsi"/>
          <w:b/>
          <w:bCs/>
          <w:lang w:val="en-AU"/>
        </w:rPr>
        <w:t>esting some mineralised shoots down dip of the previously mined gold deposit</w:t>
      </w:r>
    </w:p>
    <w:p w14:paraId="7112AC8C" w14:textId="77777777" w:rsidR="00F6628C" w:rsidRPr="00F6628C" w:rsidRDefault="00F6628C" w:rsidP="00F6628C">
      <w:pPr>
        <w:tabs>
          <w:tab w:val="left" w:pos="821"/>
        </w:tabs>
        <w:ind w:right="17"/>
        <w:jc w:val="both"/>
        <w:rPr>
          <w:rFonts w:asciiTheme="minorHAnsi" w:hAnsiTheme="minorHAnsi"/>
          <w:b/>
          <w:bCs/>
        </w:rPr>
      </w:pPr>
    </w:p>
    <w:p w14:paraId="7F097033" w14:textId="114BA3E5" w:rsidR="00FD6FCD" w:rsidRDefault="00F6628C" w:rsidP="00F6628C">
      <w:pPr>
        <w:pStyle w:val="ListParagraph"/>
        <w:numPr>
          <w:ilvl w:val="0"/>
          <w:numId w:val="1"/>
        </w:numPr>
        <w:tabs>
          <w:tab w:val="left" w:pos="821"/>
        </w:tabs>
        <w:ind w:left="351" w:right="17" w:hanging="357"/>
        <w:jc w:val="both"/>
        <w:rPr>
          <w:rFonts w:asciiTheme="minorHAnsi" w:hAnsiTheme="minorHAnsi"/>
          <w:b/>
          <w:bCs/>
          <w:lang w:val="en-AU"/>
        </w:rPr>
      </w:pPr>
      <w:r>
        <w:rPr>
          <w:rFonts w:asciiTheme="minorHAnsi" w:hAnsiTheme="minorHAnsi"/>
          <w:b/>
          <w:bCs/>
          <w:lang w:val="en-AU"/>
        </w:rPr>
        <w:t xml:space="preserve">Also testing </w:t>
      </w:r>
      <w:r w:rsidR="00FD6FCD" w:rsidRPr="00FD6FCD">
        <w:rPr>
          <w:rFonts w:asciiTheme="minorHAnsi" w:hAnsiTheme="minorHAnsi"/>
          <w:b/>
          <w:bCs/>
          <w:lang w:val="en-AU"/>
        </w:rPr>
        <w:t xml:space="preserve">under the Luck Break South pit </w:t>
      </w:r>
      <w:r w:rsidR="00FD6FCD">
        <w:rPr>
          <w:rFonts w:asciiTheme="minorHAnsi" w:hAnsiTheme="minorHAnsi"/>
          <w:b/>
          <w:bCs/>
          <w:lang w:val="en-AU"/>
        </w:rPr>
        <w:t xml:space="preserve">which was </w:t>
      </w:r>
      <w:r w:rsidR="00FD6FCD" w:rsidRPr="00FD6FCD">
        <w:rPr>
          <w:rFonts w:asciiTheme="minorHAnsi" w:hAnsiTheme="minorHAnsi"/>
          <w:b/>
          <w:bCs/>
          <w:lang w:val="en-AU"/>
        </w:rPr>
        <w:t>previously mined as a small high</w:t>
      </w:r>
      <w:r w:rsidR="005649D0">
        <w:rPr>
          <w:rFonts w:asciiTheme="minorHAnsi" w:hAnsiTheme="minorHAnsi"/>
          <w:b/>
          <w:bCs/>
          <w:lang w:val="en-AU"/>
        </w:rPr>
        <w:t>-</w:t>
      </w:r>
      <w:r w:rsidR="00FD6FCD" w:rsidRPr="00FD6FCD">
        <w:rPr>
          <w:rFonts w:asciiTheme="minorHAnsi" w:hAnsiTheme="minorHAnsi"/>
          <w:b/>
          <w:bCs/>
          <w:lang w:val="en-AU"/>
        </w:rPr>
        <w:t>grade deposit</w:t>
      </w:r>
    </w:p>
    <w:p w14:paraId="17A9CB60" w14:textId="77777777" w:rsidR="00F6628C" w:rsidRPr="00F6628C" w:rsidRDefault="00F6628C" w:rsidP="00F6628C">
      <w:pPr>
        <w:tabs>
          <w:tab w:val="left" w:pos="821"/>
        </w:tabs>
        <w:ind w:right="17"/>
        <w:jc w:val="both"/>
        <w:rPr>
          <w:rFonts w:asciiTheme="minorHAnsi" w:hAnsiTheme="minorHAnsi"/>
          <w:b/>
          <w:bCs/>
          <w:lang w:val="en-AU"/>
        </w:rPr>
      </w:pPr>
    </w:p>
    <w:p w14:paraId="4E86EE6B" w14:textId="69A4D0EE" w:rsidR="00FD6FCD" w:rsidRPr="00847920" w:rsidRDefault="00FD6FCD" w:rsidP="00847920">
      <w:pPr>
        <w:pStyle w:val="ListParagraph"/>
        <w:numPr>
          <w:ilvl w:val="0"/>
          <w:numId w:val="1"/>
        </w:numPr>
        <w:tabs>
          <w:tab w:val="left" w:pos="821"/>
        </w:tabs>
        <w:ind w:left="351" w:right="17" w:hanging="357"/>
        <w:jc w:val="both"/>
        <w:rPr>
          <w:rFonts w:asciiTheme="minorHAnsi" w:hAnsiTheme="minorHAnsi"/>
          <w:b/>
          <w:bCs/>
          <w:lang w:val="en-AU"/>
        </w:rPr>
      </w:pPr>
      <w:r w:rsidRPr="00FD6FCD">
        <w:rPr>
          <w:rFonts w:asciiTheme="minorHAnsi" w:hAnsiTheme="minorHAnsi"/>
          <w:b/>
          <w:bCs/>
          <w:lang w:val="en-AU"/>
        </w:rPr>
        <w:t xml:space="preserve">Testing the extensions to the North and the South of the </w:t>
      </w:r>
      <w:r w:rsidR="005649D0">
        <w:rPr>
          <w:rFonts w:asciiTheme="minorHAnsi" w:hAnsiTheme="minorHAnsi"/>
          <w:b/>
          <w:bCs/>
          <w:lang w:val="en-AU"/>
        </w:rPr>
        <w:t>historical p</w:t>
      </w:r>
      <w:r w:rsidRPr="00FD6FCD">
        <w:rPr>
          <w:rFonts w:asciiTheme="minorHAnsi" w:hAnsiTheme="minorHAnsi"/>
          <w:b/>
          <w:bCs/>
          <w:lang w:val="en-AU"/>
        </w:rPr>
        <w:t>it</w:t>
      </w:r>
      <w:r w:rsidR="005649D0">
        <w:rPr>
          <w:rFonts w:asciiTheme="minorHAnsi" w:hAnsiTheme="minorHAnsi"/>
          <w:b/>
          <w:bCs/>
          <w:lang w:val="en-AU"/>
        </w:rPr>
        <w:t xml:space="preserve"> and a</w:t>
      </w:r>
      <w:r w:rsidRPr="005649D0">
        <w:rPr>
          <w:rFonts w:asciiTheme="minorHAnsi" w:hAnsiTheme="minorHAnsi"/>
          <w:b/>
          <w:bCs/>
          <w:lang w:val="en-AU"/>
        </w:rPr>
        <w:t xml:space="preserve"> parallel vein to the east of the main Lucky Break mineralised zone</w:t>
      </w:r>
    </w:p>
    <w:p w14:paraId="7CD19F07" w14:textId="4947F435" w:rsidR="00F6628C" w:rsidRPr="00847920" w:rsidRDefault="006F2A9B" w:rsidP="008553C2">
      <w:pPr>
        <w:tabs>
          <w:tab w:val="left" w:pos="706"/>
          <w:tab w:val="left" w:pos="707"/>
        </w:tabs>
        <w:spacing w:before="159" w:after="240"/>
        <w:jc w:val="both"/>
        <w:rPr>
          <w:rFonts w:asciiTheme="minorHAnsi" w:hAnsiTheme="minorHAnsi"/>
          <w:i/>
          <w:iCs/>
          <w:sz w:val="20"/>
          <w:szCs w:val="20"/>
        </w:rPr>
      </w:pPr>
      <w:r>
        <w:rPr>
          <w:rFonts w:asciiTheme="minorHAnsi" w:hAnsiTheme="minorHAnsi"/>
          <w:b/>
          <w:iCs/>
          <w:sz w:val="20"/>
          <w:szCs w:val="20"/>
        </w:rPr>
        <w:t xml:space="preserve">22 April 2021: </w:t>
      </w:r>
      <w:r w:rsidR="008553C2" w:rsidRPr="00780FFF">
        <w:rPr>
          <w:rFonts w:asciiTheme="minorHAnsi" w:hAnsiTheme="minorHAnsi"/>
          <w:b/>
          <w:iCs/>
          <w:sz w:val="20"/>
          <w:szCs w:val="20"/>
        </w:rPr>
        <w:t xml:space="preserve">QX Resources Limited (ASX: QXR, “QX” or “the Company”) </w:t>
      </w:r>
      <w:r w:rsidR="008553C2" w:rsidRPr="00780FFF">
        <w:rPr>
          <w:rFonts w:asciiTheme="minorHAnsi" w:hAnsiTheme="minorHAnsi"/>
          <w:iCs/>
          <w:sz w:val="20"/>
          <w:szCs w:val="20"/>
        </w:rPr>
        <w:t xml:space="preserve">is pleased to </w:t>
      </w:r>
      <w:r w:rsidR="008553C2">
        <w:rPr>
          <w:rFonts w:asciiTheme="minorHAnsi" w:hAnsiTheme="minorHAnsi"/>
          <w:iCs/>
          <w:sz w:val="20"/>
          <w:szCs w:val="20"/>
        </w:rPr>
        <w:t xml:space="preserve">confirm </w:t>
      </w:r>
      <w:r w:rsidR="005649D0">
        <w:rPr>
          <w:rFonts w:asciiTheme="minorHAnsi" w:hAnsiTheme="minorHAnsi"/>
          <w:iCs/>
          <w:sz w:val="20"/>
          <w:szCs w:val="20"/>
        </w:rPr>
        <w:t>that a</w:t>
      </w:r>
      <w:r w:rsidR="008553C2">
        <w:rPr>
          <w:rFonts w:asciiTheme="minorHAnsi" w:hAnsiTheme="minorHAnsi"/>
          <w:iCs/>
          <w:sz w:val="20"/>
          <w:szCs w:val="20"/>
        </w:rPr>
        <w:t xml:space="preserve"> 1,500m reverse circulation (RC) drill program at the Company’s Lucky Break gold mine </w:t>
      </w:r>
      <w:r w:rsidR="00F6628C">
        <w:rPr>
          <w:rFonts w:asciiTheme="minorHAnsi" w:hAnsiTheme="minorHAnsi"/>
          <w:iCs/>
          <w:sz w:val="20"/>
          <w:szCs w:val="20"/>
        </w:rPr>
        <w:t>located at the</w:t>
      </w:r>
      <w:r w:rsidR="00F6628C" w:rsidRPr="00AC2929">
        <w:rPr>
          <w:rFonts w:asciiTheme="minorHAnsi" w:hAnsiTheme="minorHAnsi"/>
          <w:iCs/>
          <w:sz w:val="20"/>
          <w:szCs w:val="20"/>
        </w:rPr>
        <w:t xml:space="preserve"> Clermont Goldfield</w:t>
      </w:r>
      <w:r w:rsidR="00F6628C">
        <w:rPr>
          <w:rFonts w:asciiTheme="minorHAnsi" w:hAnsiTheme="minorHAnsi"/>
          <w:iCs/>
          <w:sz w:val="20"/>
          <w:szCs w:val="20"/>
        </w:rPr>
        <w:t>s</w:t>
      </w:r>
      <w:r w:rsidR="00F6628C" w:rsidRPr="00AC2929">
        <w:rPr>
          <w:rFonts w:asciiTheme="minorHAnsi" w:hAnsiTheme="minorHAnsi"/>
          <w:iCs/>
          <w:sz w:val="20"/>
          <w:szCs w:val="20"/>
        </w:rPr>
        <w:t xml:space="preserve"> </w:t>
      </w:r>
      <w:r w:rsidR="00F6628C">
        <w:rPr>
          <w:rFonts w:asciiTheme="minorHAnsi" w:hAnsiTheme="minorHAnsi"/>
          <w:iCs/>
          <w:sz w:val="20"/>
          <w:szCs w:val="20"/>
        </w:rPr>
        <w:t>in the Drummond Basin of</w:t>
      </w:r>
      <w:r w:rsidR="00F6628C" w:rsidRPr="00AC2929">
        <w:rPr>
          <w:rFonts w:asciiTheme="minorHAnsi" w:hAnsiTheme="minorHAnsi"/>
          <w:iCs/>
          <w:sz w:val="20"/>
          <w:szCs w:val="20"/>
        </w:rPr>
        <w:t xml:space="preserve"> central Queensland</w:t>
      </w:r>
      <w:r w:rsidR="00F6628C">
        <w:rPr>
          <w:rFonts w:asciiTheme="minorHAnsi" w:hAnsiTheme="minorHAnsi"/>
          <w:iCs/>
          <w:sz w:val="20"/>
          <w:szCs w:val="20"/>
        </w:rPr>
        <w:t xml:space="preserve"> </w:t>
      </w:r>
      <w:r w:rsidR="005649D0">
        <w:rPr>
          <w:rFonts w:asciiTheme="minorHAnsi" w:hAnsiTheme="minorHAnsi"/>
          <w:iCs/>
          <w:sz w:val="20"/>
          <w:szCs w:val="20"/>
        </w:rPr>
        <w:t xml:space="preserve">commenced </w:t>
      </w:r>
      <w:r w:rsidR="008553C2">
        <w:rPr>
          <w:rFonts w:asciiTheme="minorHAnsi" w:hAnsiTheme="minorHAnsi"/>
          <w:iCs/>
          <w:sz w:val="20"/>
          <w:szCs w:val="20"/>
        </w:rPr>
        <w:t xml:space="preserve">yesterday </w:t>
      </w:r>
      <w:r w:rsidR="008553C2" w:rsidRPr="00847920">
        <w:rPr>
          <w:rFonts w:asciiTheme="minorHAnsi" w:hAnsiTheme="minorHAnsi"/>
          <w:i/>
          <w:iCs/>
          <w:sz w:val="20"/>
          <w:szCs w:val="20"/>
        </w:rPr>
        <w:t>(see Figure 1</w:t>
      </w:r>
      <w:r w:rsidR="00847920">
        <w:rPr>
          <w:rFonts w:asciiTheme="minorHAnsi" w:hAnsiTheme="minorHAnsi"/>
          <w:i/>
          <w:iCs/>
          <w:sz w:val="20"/>
          <w:szCs w:val="20"/>
        </w:rPr>
        <w:t xml:space="preserve"> of drill rig on site</w:t>
      </w:r>
      <w:r w:rsidR="008553C2" w:rsidRPr="00847920">
        <w:rPr>
          <w:rFonts w:asciiTheme="minorHAnsi" w:hAnsiTheme="minorHAnsi"/>
          <w:i/>
          <w:iCs/>
          <w:sz w:val="20"/>
          <w:szCs w:val="20"/>
        </w:rPr>
        <w:t>).</w:t>
      </w:r>
    </w:p>
    <w:p w14:paraId="450AB1AE" w14:textId="6FA3BC58" w:rsidR="00F6628C" w:rsidRDefault="00F6628C" w:rsidP="008553C2">
      <w:pPr>
        <w:tabs>
          <w:tab w:val="left" w:pos="706"/>
          <w:tab w:val="left" w:pos="707"/>
        </w:tabs>
        <w:spacing w:before="159" w:after="240"/>
        <w:jc w:val="both"/>
        <w:rPr>
          <w:rFonts w:asciiTheme="minorHAnsi" w:hAnsiTheme="minorHAnsi"/>
          <w:iCs/>
          <w:sz w:val="20"/>
          <w:szCs w:val="20"/>
        </w:rPr>
      </w:pPr>
      <w:r>
        <w:rPr>
          <w:rFonts w:asciiTheme="minorHAnsi" w:hAnsiTheme="minorHAnsi"/>
          <w:iCs/>
          <w:sz w:val="20"/>
          <w:szCs w:val="20"/>
        </w:rPr>
        <w:t>This first pass drill program has been designed to assess mineralisation in two historical pits – the main Lucky Break Mine and the small Lucky Break South pit which was previously mined as a small high-grade deposit – as well as extensions to these mines along strike and at depth. As well, a parallel vein to the East of the main deposit is being drilled</w:t>
      </w:r>
      <w:r w:rsidR="00847920">
        <w:rPr>
          <w:rFonts w:asciiTheme="minorHAnsi" w:hAnsiTheme="minorHAnsi"/>
          <w:iCs/>
          <w:sz w:val="20"/>
          <w:szCs w:val="20"/>
        </w:rPr>
        <w:t xml:space="preserve"> </w:t>
      </w:r>
      <w:r w:rsidR="00847920" w:rsidRPr="00847920">
        <w:rPr>
          <w:rFonts w:asciiTheme="minorHAnsi" w:hAnsiTheme="minorHAnsi"/>
          <w:i/>
          <w:iCs/>
          <w:sz w:val="20"/>
          <w:szCs w:val="20"/>
        </w:rPr>
        <w:t>(See image 2 overleaf and</w:t>
      </w:r>
      <w:r w:rsidR="000A1391" w:rsidRPr="00847920">
        <w:rPr>
          <w:rFonts w:asciiTheme="minorHAnsi" w:hAnsiTheme="minorHAnsi"/>
          <w:i/>
          <w:iCs/>
          <w:sz w:val="20"/>
          <w:szCs w:val="20"/>
        </w:rPr>
        <w:t xml:space="preserve"> refer to the ASX update of 9 April 2021 for more detailed geological information on Lucky Break</w:t>
      </w:r>
      <w:r w:rsidR="00847920" w:rsidRPr="00847920">
        <w:rPr>
          <w:rFonts w:asciiTheme="minorHAnsi" w:hAnsiTheme="minorHAnsi"/>
          <w:i/>
          <w:iCs/>
          <w:sz w:val="20"/>
          <w:szCs w:val="20"/>
        </w:rPr>
        <w:t>)</w:t>
      </w:r>
      <w:r w:rsidR="000A1391" w:rsidRPr="00847920">
        <w:rPr>
          <w:rFonts w:asciiTheme="minorHAnsi" w:hAnsiTheme="minorHAnsi"/>
          <w:i/>
          <w:iCs/>
          <w:sz w:val="20"/>
          <w:szCs w:val="20"/>
        </w:rPr>
        <w:t>.</w:t>
      </w:r>
      <w:r w:rsidR="000A1391">
        <w:rPr>
          <w:rFonts w:asciiTheme="minorHAnsi" w:hAnsiTheme="minorHAnsi"/>
          <w:iCs/>
          <w:sz w:val="20"/>
          <w:szCs w:val="20"/>
        </w:rPr>
        <w:t xml:space="preserve"> </w:t>
      </w:r>
    </w:p>
    <w:p w14:paraId="5AEC4806" w14:textId="39CD29F4" w:rsidR="008553C2" w:rsidRPr="00D452FD" w:rsidRDefault="008553C2" w:rsidP="008553C2">
      <w:pPr>
        <w:pStyle w:val="BodyText"/>
        <w:spacing w:after="240"/>
        <w:ind w:right="107"/>
        <w:jc w:val="both"/>
        <w:rPr>
          <w:rFonts w:asciiTheme="minorHAnsi" w:hAnsiTheme="minorHAnsi"/>
          <w:iCs/>
          <w:sz w:val="20"/>
          <w:szCs w:val="20"/>
          <w:lang w:val="en-GB"/>
        </w:rPr>
      </w:pPr>
      <w:r w:rsidRPr="007A10BF">
        <w:rPr>
          <w:rFonts w:asciiTheme="minorHAnsi" w:hAnsiTheme="minorHAnsi"/>
          <w:iCs/>
          <w:sz w:val="20"/>
          <w:szCs w:val="20"/>
          <w:lang w:val="en-GB"/>
        </w:rPr>
        <w:t>Drilling is</w:t>
      </w:r>
      <w:r>
        <w:rPr>
          <w:rFonts w:asciiTheme="minorHAnsi" w:hAnsiTheme="minorHAnsi"/>
          <w:i/>
          <w:sz w:val="20"/>
          <w:szCs w:val="20"/>
          <w:lang w:val="en-GB"/>
        </w:rPr>
        <w:t xml:space="preserve"> </w:t>
      </w:r>
      <w:r>
        <w:rPr>
          <w:rFonts w:asciiTheme="minorHAnsi" w:hAnsiTheme="minorHAnsi"/>
          <w:iCs/>
          <w:sz w:val="20"/>
          <w:szCs w:val="20"/>
          <w:lang w:val="en-GB"/>
        </w:rPr>
        <w:t xml:space="preserve">expected to take </w:t>
      </w:r>
      <w:r w:rsidRPr="00206282">
        <w:rPr>
          <w:rFonts w:asciiTheme="minorHAnsi" w:hAnsiTheme="minorHAnsi"/>
          <w:iCs/>
          <w:sz w:val="20"/>
          <w:szCs w:val="20"/>
          <w:lang w:val="en-GB"/>
        </w:rPr>
        <w:t>~</w:t>
      </w:r>
      <w:r>
        <w:rPr>
          <w:rFonts w:asciiTheme="minorHAnsi" w:hAnsiTheme="minorHAnsi"/>
          <w:iCs/>
          <w:sz w:val="20"/>
          <w:szCs w:val="20"/>
          <w:lang w:val="en-GB"/>
        </w:rPr>
        <w:t>10 days</w:t>
      </w:r>
      <w:r w:rsidR="00F6628C">
        <w:rPr>
          <w:rFonts w:asciiTheme="minorHAnsi" w:hAnsiTheme="minorHAnsi"/>
          <w:iCs/>
          <w:sz w:val="20"/>
          <w:szCs w:val="20"/>
          <w:lang w:val="en-GB"/>
        </w:rPr>
        <w:t xml:space="preserve"> and assaying will commence shortly thereafter. The Company will provide updates on the progress of the drill program in the coming days.</w:t>
      </w:r>
      <w:r w:rsidR="000A1391">
        <w:rPr>
          <w:rFonts w:asciiTheme="minorHAnsi" w:hAnsiTheme="minorHAnsi"/>
          <w:iCs/>
          <w:sz w:val="20"/>
          <w:szCs w:val="20"/>
          <w:lang w:val="en-GB"/>
        </w:rPr>
        <w:t xml:space="preserve"> </w:t>
      </w:r>
    </w:p>
    <w:p w14:paraId="3DCA0D3A" w14:textId="77777777" w:rsidR="006F2A9B" w:rsidRDefault="006F2A9B" w:rsidP="008553C2">
      <w:pPr>
        <w:pStyle w:val="BodyText"/>
        <w:pBdr>
          <w:top w:val="single" w:sz="12" w:space="1" w:color="FFC000" w:themeColor="accent4"/>
          <w:bottom w:val="single" w:sz="12" w:space="1" w:color="FFC000" w:themeColor="accent4"/>
        </w:pBdr>
        <w:ind w:right="107"/>
        <w:jc w:val="both"/>
        <w:rPr>
          <w:rFonts w:asciiTheme="minorHAnsi" w:hAnsiTheme="minorHAnsi"/>
          <w:b/>
          <w:bCs/>
          <w:iCs/>
          <w:lang w:val="en-GB"/>
        </w:rPr>
      </w:pPr>
    </w:p>
    <w:p w14:paraId="3593E552" w14:textId="0B6A330E" w:rsidR="008553C2" w:rsidRDefault="008553C2" w:rsidP="008553C2">
      <w:pPr>
        <w:pStyle w:val="BodyText"/>
        <w:pBdr>
          <w:top w:val="single" w:sz="12" w:space="1" w:color="FFC000" w:themeColor="accent4"/>
          <w:bottom w:val="single" w:sz="12" w:space="1" w:color="FFC000" w:themeColor="accent4"/>
        </w:pBdr>
        <w:ind w:right="107"/>
        <w:jc w:val="both"/>
        <w:rPr>
          <w:rFonts w:asciiTheme="minorHAnsi" w:hAnsiTheme="minorHAnsi"/>
          <w:i/>
          <w:lang w:val="en-GB"/>
        </w:rPr>
      </w:pPr>
      <w:r w:rsidRPr="006F2A9B">
        <w:rPr>
          <w:rFonts w:asciiTheme="minorHAnsi" w:hAnsiTheme="minorHAnsi"/>
          <w:b/>
          <w:bCs/>
          <w:iCs/>
          <w:lang w:val="en-GB"/>
        </w:rPr>
        <w:t>Non-Executive Director Roger Jackson said,</w:t>
      </w:r>
      <w:r w:rsidRPr="006F2A9B">
        <w:rPr>
          <w:rFonts w:asciiTheme="minorHAnsi" w:hAnsiTheme="minorHAnsi"/>
          <w:iCs/>
          <w:lang w:val="en-GB"/>
        </w:rPr>
        <w:t xml:space="preserve"> </w:t>
      </w:r>
      <w:r w:rsidRPr="006F2A9B">
        <w:rPr>
          <w:rFonts w:asciiTheme="minorHAnsi" w:hAnsiTheme="minorHAnsi"/>
          <w:i/>
          <w:lang w:val="en-GB"/>
        </w:rPr>
        <w:t>“</w:t>
      </w:r>
      <w:r w:rsidR="000A1391" w:rsidRPr="006F2A9B">
        <w:rPr>
          <w:rFonts w:asciiTheme="minorHAnsi" w:hAnsiTheme="minorHAnsi"/>
          <w:i/>
          <w:lang w:val="en-GB"/>
        </w:rPr>
        <w:t>After extensive planning and detailed analysis of all historical data over many months, we are pleased to kick off this first pass, high impact drill program that is testing some exciting targets in and around the historical Lucky Break Mine pits. Limited exploration at depth, along strike and parallel to the actual mines has been conducted so we look forward to assessing the results. The program is expected to take approximately ten days and it marks the first step in QX significantly ramping up exploration activities across our wider ~150km</w:t>
      </w:r>
      <w:r w:rsidR="000A1391" w:rsidRPr="006F2A9B">
        <w:rPr>
          <w:rFonts w:asciiTheme="minorHAnsi" w:hAnsiTheme="minorHAnsi"/>
          <w:i/>
          <w:vertAlign w:val="superscript"/>
          <w:lang w:val="en-GB"/>
        </w:rPr>
        <w:t xml:space="preserve">2 </w:t>
      </w:r>
      <w:r w:rsidR="000A1391" w:rsidRPr="006F2A9B">
        <w:rPr>
          <w:rFonts w:asciiTheme="minorHAnsi" w:hAnsiTheme="minorHAnsi"/>
          <w:i/>
          <w:lang w:val="en-GB"/>
        </w:rPr>
        <w:t xml:space="preserve">project area that </w:t>
      </w:r>
      <w:r w:rsidR="00847920" w:rsidRPr="006F2A9B">
        <w:rPr>
          <w:rFonts w:asciiTheme="minorHAnsi" w:hAnsiTheme="minorHAnsi"/>
          <w:i/>
          <w:lang w:val="en-GB"/>
        </w:rPr>
        <w:t>hosts multiple highly prospective mineralised targets with a range of commodities present</w:t>
      </w:r>
      <w:r w:rsidR="000A1391" w:rsidRPr="006F2A9B">
        <w:rPr>
          <w:rFonts w:asciiTheme="minorHAnsi" w:hAnsiTheme="minorHAnsi"/>
          <w:i/>
          <w:lang w:val="en-GB"/>
        </w:rPr>
        <w:t>.</w:t>
      </w:r>
      <w:r w:rsidR="00847920" w:rsidRPr="006F2A9B">
        <w:rPr>
          <w:rFonts w:asciiTheme="minorHAnsi" w:hAnsiTheme="minorHAnsi"/>
          <w:i/>
          <w:lang w:val="en-GB"/>
        </w:rPr>
        <w:t xml:space="preserve"> We look forward to reporting results from this program and on our other exploration and project development initiatives.”</w:t>
      </w:r>
      <w:r w:rsidR="000A1391" w:rsidRPr="006F2A9B">
        <w:rPr>
          <w:rFonts w:asciiTheme="minorHAnsi" w:hAnsiTheme="minorHAnsi"/>
          <w:i/>
          <w:lang w:val="en-GB"/>
        </w:rPr>
        <w:t xml:space="preserve"> </w:t>
      </w:r>
    </w:p>
    <w:p w14:paraId="0435506B" w14:textId="77777777" w:rsidR="006F2A9B" w:rsidRPr="006F2A9B" w:rsidRDefault="006F2A9B" w:rsidP="008553C2">
      <w:pPr>
        <w:pStyle w:val="BodyText"/>
        <w:pBdr>
          <w:top w:val="single" w:sz="12" w:space="1" w:color="FFC000" w:themeColor="accent4"/>
          <w:bottom w:val="single" w:sz="12" w:space="1" w:color="FFC000" w:themeColor="accent4"/>
        </w:pBdr>
        <w:ind w:right="107"/>
        <w:jc w:val="both"/>
        <w:rPr>
          <w:rFonts w:asciiTheme="minorHAnsi" w:hAnsiTheme="minorHAnsi"/>
          <w:iCs/>
          <w:lang w:val="en-GB"/>
        </w:rPr>
      </w:pPr>
    </w:p>
    <w:p w14:paraId="05D15E26" w14:textId="77777777" w:rsidR="008553C2" w:rsidRPr="00780FFF" w:rsidRDefault="008553C2" w:rsidP="008553C2">
      <w:pPr>
        <w:pStyle w:val="BodyText"/>
        <w:ind w:right="107"/>
        <w:jc w:val="both"/>
        <w:rPr>
          <w:rFonts w:asciiTheme="minorHAnsi" w:hAnsiTheme="minorHAnsi"/>
          <w:iCs/>
          <w:sz w:val="20"/>
          <w:szCs w:val="20"/>
          <w:lang w:val="en-GB"/>
        </w:rPr>
      </w:pPr>
    </w:p>
    <w:p w14:paraId="4C1585BC" w14:textId="77777777" w:rsidR="008553C2" w:rsidRDefault="008553C2" w:rsidP="008553C2">
      <w:pPr>
        <w:spacing w:after="160" w:line="259" w:lineRule="auto"/>
        <w:rPr>
          <w:rFonts w:asciiTheme="minorHAnsi" w:eastAsiaTheme="minorEastAsia" w:hAnsiTheme="minorHAnsi" w:cstheme="minorHAnsi"/>
          <w:b/>
          <w:bCs/>
          <w:color w:val="000000" w:themeColor="text1"/>
          <w:spacing w:val="2"/>
          <w:kern w:val="24"/>
          <w:sz w:val="20"/>
          <w:szCs w:val="20"/>
          <w:lang w:eastAsia="en-GB"/>
        </w:rPr>
      </w:pPr>
    </w:p>
    <w:p w14:paraId="5726B31C" w14:textId="380F83BE" w:rsidR="007D16FA" w:rsidRPr="008553C2" w:rsidRDefault="000D1804" w:rsidP="008553C2">
      <w:pPr>
        <w:tabs>
          <w:tab w:val="left" w:pos="821"/>
        </w:tabs>
        <w:spacing w:before="119" w:after="240"/>
        <w:ind w:right="17"/>
        <w:jc w:val="both"/>
        <w:rPr>
          <w:rFonts w:asciiTheme="minorHAnsi" w:hAnsiTheme="minorHAnsi"/>
          <w:b/>
          <w:bCs/>
        </w:rPr>
      </w:pPr>
      <w:r w:rsidRPr="008553C2">
        <w:rPr>
          <w:rFonts w:asciiTheme="minorHAnsi" w:hAnsiTheme="minorHAnsi"/>
          <w:i/>
          <w:iCs/>
        </w:rPr>
        <w:tab/>
      </w:r>
    </w:p>
    <w:p w14:paraId="4A715BD2" w14:textId="41A266C9" w:rsidR="007D16FA" w:rsidRPr="00780FFF" w:rsidRDefault="007D16FA">
      <w:pPr>
        <w:spacing w:after="160" w:line="259" w:lineRule="auto"/>
        <w:rPr>
          <w:rFonts w:asciiTheme="minorHAnsi" w:hAnsiTheme="minorHAnsi"/>
          <w:b/>
          <w:bCs/>
        </w:rPr>
      </w:pPr>
      <w:r w:rsidRPr="00780FFF">
        <w:rPr>
          <w:rFonts w:asciiTheme="minorHAnsi" w:hAnsiTheme="minorHAnsi"/>
          <w:b/>
          <w:bCs/>
        </w:rPr>
        <w:br w:type="page"/>
      </w:r>
    </w:p>
    <w:p w14:paraId="2271C032" w14:textId="758474B4" w:rsidR="00F6628C" w:rsidRDefault="00F6628C" w:rsidP="00353107">
      <w:pPr>
        <w:spacing w:after="160" w:line="259" w:lineRule="auto"/>
        <w:jc w:val="center"/>
        <w:rPr>
          <w:rFonts w:asciiTheme="minorHAnsi" w:eastAsiaTheme="minorEastAsia" w:hAnsiTheme="minorHAnsi" w:cstheme="minorHAnsi"/>
          <w:b/>
          <w:bCs/>
          <w:color w:val="000000" w:themeColor="text1"/>
          <w:spacing w:val="2"/>
          <w:kern w:val="24"/>
          <w:sz w:val="20"/>
          <w:szCs w:val="20"/>
          <w:lang w:eastAsia="en-GB"/>
        </w:rPr>
      </w:pPr>
      <w:r w:rsidRPr="00F6628C">
        <w:rPr>
          <w:rFonts w:asciiTheme="minorHAnsi" w:hAnsiTheme="minorHAnsi"/>
          <w:iCs/>
          <w:noProof/>
          <w:sz w:val="20"/>
          <w:szCs w:val="20"/>
        </w:rPr>
        <w:lastRenderedPageBreak/>
        <w:drawing>
          <wp:inline distT="0" distB="0" distL="0" distR="0" wp14:anchorId="38076449" wp14:editId="06C60A59">
            <wp:extent cx="4884234" cy="65306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1691" cy="6540575"/>
                    </a:xfrm>
                    <a:prstGeom prst="rect">
                      <a:avLst/>
                    </a:prstGeom>
                  </pic:spPr>
                </pic:pic>
              </a:graphicData>
            </a:graphic>
          </wp:inline>
        </w:drawing>
      </w:r>
    </w:p>
    <w:p w14:paraId="5B2DAC4A" w14:textId="073D3D29" w:rsidR="008553C2" w:rsidRDefault="008553C2" w:rsidP="00353107">
      <w:pPr>
        <w:spacing w:after="160" w:line="259" w:lineRule="auto"/>
        <w:jc w:val="center"/>
        <w:rPr>
          <w:rFonts w:asciiTheme="minorHAnsi" w:eastAsiaTheme="minorEastAsia" w:hAnsiTheme="minorHAnsi" w:cstheme="minorHAnsi"/>
          <w:b/>
          <w:bCs/>
          <w:color w:val="000000" w:themeColor="text1"/>
          <w:spacing w:val="2"/>
          <w:kern w:val="24"/>
          <w:sz w:val="20"/>
          <w:szCs w:val="20"/>
          <w:lang w:eastAsia="en-GB"/>
        </w:rPr>
      </w:pPr>
      <w:r w:rsidRPr="002A25CF">
        <w:rPr>
          <w:rFonts w:asciiTheme="minorHAnsi" w:eastAsiaTheme="minorEastAsia" w:hAnsiTheme="minorHAnsi" w:cstheme="minorHAnsi"/>
          <w:b/>
          <w:bCs/>
          <w:color w:val="000000" w:themeColor="text1"/>
          <w:spacing w:val="2"/>
          <w:kern w:val="24"/>
          <w:sz w:val="20"/>
          <w:szCs w:val="20"/>
          <w:lang w:eastAsia="en-GB"/>
        </w:rPr>
        <w:t xml:space="preserve">Figure 1: </w:t>
      </w:r>
      <w:r w:rsidR="00F6628C">
        <w:rPr>
          <w:rFonts w:asciiTheme="minorHAnsi" w:eastAsiaTheme="minorEastAsia" w:hAnsiTheme="minorHAnsi" w:cstheme="minorHAnsi"/>
          <w:b/>
          <w:bCs/>
          <w:color w:val="000000" w:themeColor="text1"/>
          <w:spacing w:val="2"/>
          <w:kern w:val="24"/>
          <w:sz w:val="20"/>
          <w:szCs w:val="20"/>
          <w:lang w:eastAsia="en-GB"/>
        </w:rPr>
        <w:t>Drilling underway at Lucky Break</w:t>
      </w:r>
      <w:r w:rsidR="006F2A9B">
        <w:rPr>
          <w:rFonts w:asciiTheme="minorHAnsi" w:eastAsiaTheme="minorEastAsia" w:hAnsiTheme="minorHAnsi" w:cstheme="minorHAnsi"/>
          <w:b/>
          <w:bCs/>
          <w:color w:val="000000" w:themeColor="text1"/>
          <w:spacing w:val="2"/>
          <w:kern w:val="24"/>
          <w:sz w:val="20"/>
          <w:szCs w:val="20"/>
          <w:lang w:eastAsia="en-GB"/>
        </w:rPr>
        <w:t>.</w:t>
      </w:r>
    </w:p>
    <w:p w14:paraId="02378215" w14:textId="769C07AC" w:rsidR="008553C2" w:rsidRDefault="008553C2" w:rsidP="008553C2">
      <w:pPr>
        <w:spacing w:after="160" w:line="259" w:lineRule="auto"/>
        <w:jc w:val="center"/>
        <w:rPr>
          <w:rFonts w:asciiTheme="minorHAnsi" w:eastAsiaTheme="minorEastAsia" w:hAnsiTheme="minorHAnsi" w:cstheme="minorHAnsi"/>
          <w:b/>
          <w:bCs/>
          <w:color w:val="000000" w:themeColor="text1"/>
          <w:spacing w:val="2"/>
          <w:kern w:val="24"/>
          <w:sz w:val="20"/>
          <w:szCs w:val="20"/>
          <w:lang w:eastAsia="en-GB"/>
        </w:rPr>
      </w:pPr>
    </w:p>
    <w:p w14:paraId="26860206" w14:textId="77777777" w:rsidR="008553C2" w:rsidRDefault="008553C2" w:rsidP="008553C2">
      <w:pPr>
        <w:spacing w:after="160" w:line="259" w:lineRule="auto"/>
        <w:jc w:val="center"/>
        <w:rPr>
          <w:rFonts w:asciiTheme="minorHAnsi" w:eastAsiaTheme="minorEastAsia" w:hAnsiTheme="minorHAnsi" w:cstheme="minorHAnsi"/>
          <w:b/>
          <w:bCs/>
          <w:color w:val="000000" w:themeColor="text1"/>
          <w:spacing w:val="2"/>
          <w:kern w:val="24"/>
          <w:sz w:val="20"/>
          <w:szCs w:val="20"/>
          <w:lang w:eastAsia="en-GB"/>
        </w:rPr>
      </w:pPr>
    </w:p>
    <w:p w14:paraId="22A34402" w14:textId="77777777" w:rsidR="008553C2" w:rsidRDefault="008553C2" w:rsidP="008553C2">
      <w:pPr>
        <w:spacing w:after="160" w:line="259" w:lineRule="auto"/>
        <w:jc w:val="center"/>
        <w:rPr>
          <w:rFonts w:asciiTheme="minorHAnsi" w:eastAsiaTheme="minorEastAsia" w:hAnsiTheme="minorHAnsi" w:cstheme="minorHAnsi"/>
          <w:b/>
          <w:bCs/>
          <w:color w:val="000000" w:themeColor="text1"/>
          <w:spacing w:val="2"/>
          <w:kern w:val="24"/>
          <w:sz w:val="20"/>
          <w:szCs w:val="20"/>
          <w:lang w:eastAsia="en-GB"/>
        </w:rPr>
      </w:pPr>
      <w:r>
        <w:rPr>
          <w:rFonts w:asciiTheme="minorHAnsi" w:eastAsiaTheme="minorEastAsia" w:hAnsiTheme="minorHAnsi" w:cstheme="minorHAnsi"/>
          <w:b/>
          <w:bCs/>
          <w:noProof/>
          <w:color w:val="000000" w:themeColor="text1"/>
          <w:spacing w:val="2"/>
          <w:kern w:val="24"/>
          <w:sz w:val="20"/>
          <w:szCs w:val="20"/>
          <w:lang w:eastAsia="en-GB"/>
        </w:rPr>
        <w:lastRenderedPageBreak/>
        <w:drawing>
          <wp:inline distT="0" distB="0" distL="0" distR="0" wp14:anchorId="20A589F6" wp14:editId="0A227CE5">
            <wp:extent cx="5225753" cy="7389541"/>
            <wp:effectExtent l="0" t="0" r="0" b="190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45957" cy="7418111"/>
                    </a:xfrm>
                    <a:prstGeom prst="rect">
                      <a:avLst/>
                    </a:prstGeom>
                  </pic:spPr>
                </pic:pic>
              </a:graphicData>
            </a:graphic>
          </wp:inline>
        </w:drawing>
      </w:r>
    </w:p>
    <w:p w14:paraId="63782D0B" w14:textId="777D6192" w:rsidR="00F6628C" w:rsidRDefault="00F6628C" w:rsidP="00353107">
      <w:pPr>
        <w:spacing w:after="160" w:line="259" w:lineRule="auto"/>
        <w:jc w:val="center"/>
        <w:rPr>
          <w:rFonts w:asciiTheme="minorHAnsi" w:eastAsiaTheme="minorEastAsia" w:hAnsiTheme="minorHAnsi" w:cstheme="minorHAnsi"/>
          <w:b/>
          <w:bCs/>
          <w:color w:val="000000" w:themeColor="text1"/>
          <w:spacing w:val="2"/>
          <w:kern w:val="24"/>
          <w:sz w:val="20"/>
          <w:szCs w:val="20"/>
          <w:lang w:eastAsia="en-GB"/>
        </w:rPr>
      </w:pPr>
      <w:r>
        <w:rPr>
          <w:rFonts w:asciiTheme="minorHAnsi" w:eastAsiaTheme="minorEastAsia" w:hAnsiTheme="minorHAnsi" w:cstheme="minorHAnsi"/>
          <w:b/>
          <w:bCs/>
          <w:color w:val="000000" w:themeColor="text1"/>
          <w:spacing w:val="2"/>
          <w:kern w:val="24"/>
          <w:sz w:val="20"/>
          <w:szCs w:val="20"/>
          <w:lang w:eastAsia="en-GB"/>
        </w:rPr>
        <w:t xml:space="preserve">Figure 2: </w:t>
      </w:r>
      <w:r w:rsidRPr="00F6628C">
        <w:rPr>
          <w:rFonts w:asciiTheme="minorHAnsi" w:eastAsiaTheme="minorEastAsia" w:hAnsiTheme="minorHAnsi" w:cstheme="minorHAnsi"/>
          <w:b/>
          <w:bCs/>
          <w:color w:val="000000" w:themeColor="text1"/>
          <w:spacing w:val="2"/>
          <w:kern w:val="24"/>
          <w:sz w:val="20"/>
          <w:szCs w:val="20"/>
          <w:lang w:eastAsia="en-GB"/>
        </w:rPr>
        <w:t>Proposed drill holes (yellow) for 1,500m drill program currently underway</w:t>
      </w:r>
      <w:r w:rsidR="006F2A9B">
        <w:rPr>
          <w:rFonts w:asciiTheme="minorHAnsi" w:eastAsiaTheme="minorEastAsia" w:hAnsiTheme="minorHAnsi" w:cstheme="minorHAnsi"/>
          <w:b/>
          <w:bCs/>
          <w:color w:val="000000" w:themeColor="text1"/>
          <w:spacing w:val="2"/>
          <w:kern w:val="24"/>
          <w:sz w:val="20"/>
          <w:szCs w:val="20"/>
          <w:lang w:eastAsia="en-GB"/>
        </w:rPr>
        <w:t>.</w:t>
      </w:r>
    </w:p>
    <w:p w14:paraId="2350D081" w14:textId="77777777" w:rsidR="00901E65" w:rsidRDefault="00901E65" w:rsidP="008553C2">
      <w:pPr>
        <w:spacing w:after="160" w:line="259" w:lineRule="auto"/>
        <w:rPr>
          <w:rFonts w:asciiTheme="minorHAnsi" w:eastAsiaTheme="minorEastAsia" w:hAnsiTheme="minorHAnsi" w:cstheme="minorHAnsi"/>
          <w:b/>
          <w:bCs/>
          <w:color w:val="000000" w:themeColor="text1"/>
          <w:spacing w:val="2"/>
          <w:kern w:val="24"/>
          <w:sz w:val="20"/>
          <w:szCs w:val="20"/>
          <w:lang w:eastAsia="en-GB"/>
        </w:rPr>
      </w:pPr>
    </w:p>
    <w:p w14:paraId="558AF10B" w14:textId="53998B88" w:rsidR="008553C2" w:rsidRPr="002A25CF" w:rsidRDefault="008553C2" w:rsidP="00F6628C">
      <w:pPr>
        <w:spacing w:after="160" w:line="259" w:lineRule="auto"/>
        <w:rPr>
          <w:rFonts w:asciiTheme="minorHAnsi" w:eastAsiaTheme="minorEastAsia" w:hAnsiTheme="minorHAnsi" w:cstheme="minorHAnsi"/>
          <w:b/>
          <w:bCs/>
          <w:color w:val="000000" w:themeColor="text1"/>
          <w:spacing w:val="2"/>
          <w:kern w:val="24"/>
          <w:sz w:val="20"/>
          <w:szCs w:val="20"/>
          <w:lang w:eastAsia="en-GB"/>
        </w:rPr>
      </w:pPr>
      <w:r w:rsidRPr="002A25CF">
        <w:rPr>
          <w:rFonts w:asciiTheme="minorHAnsi" w:eastAsiaTheme="minorEastAsia" w:hAnsiTheme="minorHAnsi" w:cstheme="minorHAnsi"/>
          <w:b/>
          <w:bCs/>
          <w:color w:val="000000" w:themeColor="text1"/>
          <w:spacing w:val="2"/>
          <w:kern w:val="24"/>
          <w:sz w:val="20"/>
          <w:szCs w:val="20"/>
          <w:lang w:eastAsia="en-GB"/>
        </w:rPr>
        <w:br w:type="page"/>
      </w:r>
    </w:p>
    <w:p w14:paraId="23E4B8B1" w14:textId="77777777" w:rsidR="008553C2" w:rsidRPr="00780FFF" w:rsidRDefault="008553C2" w:rsidP="008553C2">
      <w:pPr>
        <w:jc w:val="both"/>
        <w:rPr>
          <w:rFonts w:asciiTheme="minorHAnsi" w:eastAsia="Times New Roman" w:hAnsiTheme="minorHAnsi" w:cstheme="minorHAnsi"/>
          <w:color w:val="000000" w:themeColor="text1"/>
          <w:sz w:val="20"/>
          <w:szCs w:val="20"/>
          <w:lang w:eastAsia="en-GB"/>
        </w:rPr>
      </w:pPr>
    </w:p>
    <w:p w14:paraId="0D841D82" w14:textId="77777777" w:rsidR="00353107" w:rsidRPr="00780FFF" w:rsidRDefault="00353107" w:rsidP="00353107">
      <w:pPr>
        <w:rPr>
          <w:rFonts w:asciiTheme="minorHAnsi" w:hAnsiTheme="minorHAnsi" w:cstheme="minorHAnsi"/>
          <w:b/>
          <w:color w:val="000000" w:themeColor="text1"/>
          <w:sz w:val="20"/>
          <w:szCs w:val="20"/>
        </w:rPr>
      </w:pPr>
      <w:r w:rsidRPr="00780FFF">
        <w:rPr>
          <w:rFonts w:asciiTheme="minorHAnsi" w:hAnsiTheme="minorHAnsi" w:cstheme="minorHAnsi"/>
          <w:b/>
          <w:color w:val="000000" w:themeColor="text1"/>
          <w:sz w:val="20"/>
          <w:szCs w:val="20"/>
        </w:rPr>
        <w:t xml:space="preserve">Competent Person’s Statement </w:t>
      </w:r>
    </w:p>
    <w:p w14:paraId="206CB8AE" w14:textId="77777777" w:rsidR="00353107" w:rsidRPr="00780FFF" w:rsidRDefault="00353107" w:rsidP="00353107">
      <w:pPr>
        <w:jc w:val="both"/>
        <w:rPr>
          <w:rFonts w:asciiTheme="minorHAnsi" w:hAnsiTheme="minorHAnsi" w:cstheme="minorHAnsi"/>
          <w:b/>
          <w:color w:val="000000" w:themeColor="text1"/>
          <w:sz w:val="20"/>
          <w:szCs w:val="20"/>
        </w:rPr>
      </w:pPr>
    </w:p>
    <w:p w14:paraId="05F5A463" w14:textId="74D88649" w:rsidR="00353107" w:rsidRPr="00780FFF" w:rsidRDefault="00353107" w:rsidP="00353107">
      <w:pPr>
        <w:jc w:val="both"/>
        <w:rPr>
          <w:rFonts w:asciiTheme="minorHAnsi" w:eastAsiaTheme="minorEastAsia" w:hAnsiTheme="minorHAnsi" w:cstheme="minorHAnsi"/>
          <w:color w:val="000000" w:themeColor="text1"/>
          <w:kern w:val="24"/>
          <w:sz w:val="20"/>
          <w:szCs w:val="20"/>
          <w:lang w:eastAsia="en-GB"/>
        </w:rPr>
      </w:pPr>
      <w:r w:rsidRPr="00780FFF">
        <w:rPr>
          <w:rFonts w:asciiTheme="minorHAnsi" w:eastAsiaTheme="minorEastAsia" w:hAnsiTheme="minorHAnsi" w:cstheme="minorHAnsi"/>
          <w:color w:val="000000" w:themeColor="text1"/>
          <w:spacing w:val="2"/>
          <w:kern w:val="24"/>
          <w:sz w:val="20"/>
          <w:szCs w:val="20"/>
          <w:lang w:eastAsia="en-GB"/>
        </w:rPr>
        <w:t xml:space="preserve">The information in this report that relates to the Ibis project is based on information compiled by Mr. Roger Jackson, a Director and Shareholder of the Company, who is a 25+ year </w:t>
      </w:r>
      <w:r w:rsidR="00EE3313">
        <w:rPr>
          <w:rFonts w:asciiTheme="minorHAnsi" w:eastAsiaTheme="minorEastAsia" w:hAnsiTheme="minorHAnsi" w:cstheme="minorHAnsi"/>
          <w:color w:val="000000" w:themeColor="text1"/>
          <w:spacing w:val="2"/>
          <w:kern w:val="24"/>
          <w:sz w:val="20"/>
          <w:szCs w:val="20"/>
          <w:lang w:eastAsia="en-GB"/>
        </w:rPr>
        <w:t>Fellow</w:t>
      </w:r>
      <w:bookmarkStart w:id="0" w:name="_GoBack"/>
      <w:bookmarkEnd w:id="0"/>
      <w:r w:rsidRPr="00780FFF">
        <w:rPr>
          <w:rFonts w:asciiTheme="minorHAnsi" w:eastAsiaTheme="minorEastAsia" w:hAnsiTheme="minorHAnsi" w:cstheme="minorHAnsi"/>
          <w:color w:val="000000" w:themeColor="text1"/>
          <w:spacing w:val="2"/>
          <w:kern w:val="24"/>
          <w:sz w:val="20"/>
          <w:szCs w:val="20"/>
          <w:lang w:eastAsia="en-GB"/>
        </w:rPr>
        <w:t xml:space="preserve"> of the Australasian Institute of Mining and Metallurgy (MAusIMM) and a Member of Australian Institute of Company Directors. Mr. Jackson has sufficient experience which is relevant to the style of mineralisation and type of</w:t>
      </w:r>
      <w:r w:rsidRPr="00780FFF">
        <w:rPr>
          <w:rFonts w:asciiTheme="minorHAnsi" w:eastAsiaTheme="minorEastAsia" w:hAnsiTheme="minorHAnsi" w:cstheme="minorHAnsi"/>
          <w:color w:val="000000" w:themeColor="text1"/>
          <w:kern w:val="24"/>
          <w:sz w:val="20"/>
          <w:szCs w:val="20"/>
          <w:lang w:eastAsia="en-GB"/>
        </w:rPr>
        <w:t xml:space="preserve"> </w:t>
      </w:r>
      <w:r w:rsidRPr="00780FFF">
        <w:rPr>
          <w:rFonts w:asciiTheme="minorHAnsi" w:eastAsiaTheme="minorEastAsia" w:hAnsiTheme="minorHAnsi" w:cstheme="minorHAnsi"/>
          <w:color w:val="000000" w:themeColor="text1"/>
          <w:spacing w:val="2"/>
          <w:kern w:val="24"/>
          <w:sz w:val="20"/>
          <w:szCs w:val="20"/>
          <w:lang w:eastAsia="en-GB"/>
        </w:rPr>
        <w:t xml:space="preserve">deposits under consideration and to the activity which he is undertaking to qualify as a Competent Person as defined in the 2012 Edition of the “Australasian Code for Reporting of  Exploration results, Mineral Resources and Ore Reserves”. Mr. Jackson consents to the inclusion of the data contained in relevant resource reports used for this announcement as well as the matters, form and context in </w:t>
      </w:r>
      <w:r w:rsidRPr="00780FFF">
        <w:rPr>
          <w:rFonts w:asciiTheme="minorHAnsi" w:eastAsiaTheme="minorEastAsia" w:hAnsiTheme="minorHAnsi" w:cstheme="minorHAnsi"/>
          <w:color w:val="000000" w:themeColor="text1"/>
          <w:kern w:val="24"/>
          <w:sz w:val="20"/>
          <w:szCs w:val="20"/>
          <w:lang w:eastAsia="en-GB"/>
        </w:rPr>
        <w:t>which the relevant data appears.</w:t>
      </w:r>
    </w:p>
    <w:p w14:paraId="3BB00DC8" w14:textId="77777777" w:rsidR="00353107" w:rsidRPr="00780FFF" w:rsidRDefault="00353107" w:rsidP="00353107">
      <w:pPr>
        <w:jc w:val="both"/>
        <w:rPr>
          <w:rFonts w:asciiTheme="minorHAnsi" w:eastAsia="Times New Roman" w:hAnsiTheme="minorHAnsi" w:cstheme="minorHAnsi"/>
          <w:color w:val="000000" w:themeColor="text1"/>
          <w:sz w:val="20"/>
          <w:szCs w:val="20"/>
          <w:lang w:eastAsia="en-GB"/>
        </w:rPr>
      </w:pPr>
    </w:p>
    <w:p w14:paraId="6C0D84C0" w14:textId="77777777" w:rsidR="00353107" w:rsidRPr="00780FFF" w:rsidRDefault="00353107" w:rsidP="00353107">
      <w:pPr>
        <w:spacing w:after="120"/>
        <w:rPr>
          <w:rFonts w:asciiTheme="minorHAnsi" w:hAnsiTheme="minorHAnsi"/>
          <w:sz w:val="20"/>
          <w:szCs w:val="20"/>
        </w:rPr>
      </w:pPr>
      <w:r w:rsidRPr="00780FFF">
        <w:rPr>
          <w:rFonts w:asciiTheme="minorHAnsi" w:hAnsiTheme="minorHAnsi"/>
          <w:sz w:val="20"/>
          <w:szCs w:val="20"/>
        </w:rPr>
        <w:t>This announcement was authorised for release by the Board of QX Resources Limited.</w:t>
      </w:r>
    </w:p>
    <w:p w14:paraId="18BEE10B" w14:textId="77777777" w:rsidR="00353107" w:rsidRPr="00780FFF" w:rsidRDefault="00353107" w:rsidP="00353107">
      <w:pPr>
        <w:jc w:val="both"/>
        <w:outlineLvl w:val="0"/>
        <w:rPr>
          <w:rFonts w:asciiTheme="minorHAnsi" w:hAnsiTheme="minorHAnsi"/>
          <w:b/>
          <w:sz w:val="20"/>
          <w:szCs w:val="20"/>
          <w:u w:val="single"/>
        </w:rPr>
      </w:pPr>
      <w:r w:rsidRPr="00780FFF">
        <w:rPr>
          <w:rFonts w:asciiTheme="minorHAnsi" w:hAnsiTheme="minorHAnsi"/>
          <w:b/>
          <w:sz w:val="20"/>
          <w:szCs w:val="20"/>
          <w:u w:val="single"/>
        </w:rPr>
        <w:t>Further information:</w:t>
      </w:r>
    </w:p>
    <w:p w14:paraId="6DCC350A" w14:textId="77777777" w:rsidR="00353107" w:rsidRPr="00780FFF" w:rsidRDefault="00353107" w:rsidP="00353107">
      <w:pPr>
        <w:jc w:val="both"/>
        <w:outlineLvl w:val="0"/>
        <w:rPr>
          <w:rFonts w:asciiTheme="minorHAnsi" w:hAnsiTheme="minorHAnsi"/>
          <w:b/>
          <w:sz w:val="20"/>
          <w:szCs w:val="20"/>
          <w:u w:val="single"/>
        </w:rPr>
      </w:pPr>
    </w:p>
    <w:p w14:paraId="4E1BBCDD" w14:textId="77777777" w:rsidR="00353107" w:rsidRPr="00780FFF" w:rsidRDefault="00353107" w:rsidP="00353107">
      <w:pPr>
        <w:spacing w:after="120"/>
        <w:jc w:val="both"/>
        <w:outlineLvl w:val="0"/>
        <w:rPr>
          <w:rFonts w:asciiTheme="minorHAnsi" w:hAnsiTheme="minorHAnsi"/>
          <w:b/>
          <w:sz w:val="20"/>
          <w:szCs w:val="20"/>
        </w:rPr>
      </w:pPr>
      <w:r w:rsidRPr="00780FFF">
        <w:rPr>
          <w:rFonts w:asciiTheme="minorHAnsi" w:hAnsiTheme="minorHAnsi"/>
          <w:b/>
          <w:sz w:val="20"/>
          <w:szCs w:val="20"/>
        </w:rPr>
        <w:t xml:space="preserve">Maurice Feilich, Executive Chairman: Ph: 0411 545 262 </w:t>
      </w:r>
    </w:p>
    <w:p w14:paraId="06BF6567" w14:textId="6018C66F" w:rsidR="00353107" w:rsidRPr="00780FFF" w:rsidRDefault="00353107" w:rsidP="008553C2">
      <w:pPr>
        <w:spacing w:after="120"/>
        <w:jc w:val="both"/>
        <w:outlineLvl w:val="0"/>
        <w:rPr>
          <w:rFonts w:asciiTheme="minorHAnsi" w:hAnsiTheme="minorHAnsi"/>
          <w:b/>
          <w:sz w:val="20"/>
          <w:szCs w:val="20"/>
        </w:rPr>
      </w:pPr>
      <w:r w:rsidRPr="00780FFF">
        <w:rPr>
          <w:rFonts w:asciiTheme="minorHAnsi" w:hAnsiTheme="minorHAnsi"/>
          <w:b/>
          <w:sz w:val="20"/>
          <w:szCs w:val="20"/>
        </w:rPr>
        <w:t>Roger Jackson, Non-Executive Director: Ph: 0400 408 550</w:t>
      </w:r>
    </w:p>
    <w:p w14:paraId="5B3CF471" w14:textId="77777777" w:rsidR="008553C2" w:rsidRPr="00780FFF" w:rsidRDefault="008553C2" w:rsidP="008553C2">
      <w:pPr>
        <w:jc w:val="both"/>
        <w:rPr>
          <w:rFonts w:asciiTheme="minorHAnsi" w:hAnsiTheme="minorHAnsi"/>
          <w:i/>
          <w:sz w:val="18"/>
          <w:szCs w:val="18"/>
        </w:rPr>
      </w:pPr>
    </w:p>
    <w:p w14:paraId="4C7A7BA6" w14:textId="77777777" w:rsidR="008553C2" w:rsidRPr="00780FFF" w:rsidRDefault="008553C2" w:rsidP="008553C2">
      <w:pPr>
        <w:spacing w:after="120"/>
        <w:ind w:right="142"/>
        <w:outlineLvl w:val="0"/>
        <w:rPr>
          <w:rFonts w:asciiTheme="minorHAnsi" w:hAnsiTheme="minorHAnsi"/>
          <w:b/>
          <w:sz w:val="18"/>
          <w:szCs w:val="18"/>
        </w:rPr>
      </w:pPr>
      <w:r w:rsidRPr="00780FFF">
        <w:rPr>
          <w:rFonts w:asciiTheme="minorHAnsi" w:hAnsiTheme="minorHAnsi"/>
          <w:b/>
          <w:sz w:val="18"/>
          <w:szCs w:val="18"/>
        </w:rPr>
        <w:t>Forward Looking Statements and Important Notice</w:t>
      </w:r>
    </w:p>
    <w:p w14:paraId="11E67F07" w14:textId="77777777" w:rsidR="008553C2" w:rsidRPr="00780FFF" w:rsidRDefault="008553C2" w:rsidP="008553C2">
      <w:pPr>
        <w:spacing w:after="120"/>
        <w:ind w:right="-58"/>
        <w:jc w:val="both"/>
        <w:rPr>
          <w:rFonts w:asciiTheme="minorHAnsi" w:hAnsiTheme="minorHAnsi"/>
          <w:i/>
          <w:iCs/>
          <w:color w:val="000000"/>
          <w:sz w:val="18"/>
          <w:szCs w:val="18"/>
        </w:rPr>
      </w:pPr>
      <w:r w:rsidRPr="00780FFF">
        <w:rPr>
          <w:rFonts w:asciiTheme="minorHAnsi" w:hAnsiTheme="minorHAnsi"/>
          <w:i/>
          <w:iCs/>
          <w:color w:val="000000"/>
          <w:sz w:val="18"/>
          <w:szCs w:val="18"/>
        </w:rPr>
        <w:t>This report contains forecasts, projections and forward-looking information. Although the Company believes that its expectations, estimates and forecast outcomes are based on reasonable assumptions it can give no assurance that these will be achieved.  Expectations and estimates and projections and information provided by the Company are not a guarantee of future performance and involve unknown risks and uncertainties, many of which are out of QX Resources’ control.</w:t>
      </w:r>
    </w:p>
    <w:p w14:paraId="52A3DC59" w14:textId="77777777" w:rsidR="008553C2" w:rsidRPr="00780FFF" w:rsidRDefault="008553C2" w:rsidP="008553C2">
      <w:pPr>
        <w:spacing w:after="120"/>
        <w:ind w:right="-58"/>
        <w:jc w:val="both"/>
        <w:rPr>
          <w:rFonts w:asciiTheme="minorHAnsi" w:hAnsiTheme="minorHAnsi"/>
          <w:i/>
          <w:iCs/>
          <w:color w:val="000000"/>
          <w:sz w:val="18"/>
          <w:szCs w:val="18"/>
        </w:rPr>
      </w:pPr>
      <w:r w:rsidRPr="00780FFF">
        <w:rPr>
          <w:rFonts w:asciiTheme="minorHAnsi" w:hAnsiTheme="minorHAnsi"/>
          <w:i/>
          <w:iCs/>
          <w:color w:val="000000"/>
          <w:sz w:val="18"/>
          <w:szCs w:val="18"/>
        </w:rPr>
        <w:t>Actual results and developments will almost certainly differ materially from those expressed or implied.  QX Resources has not audited or investigated the accuracy or completeness of the information, statements and opinions contained in this announcement.  To the maximum extent permitted by applicable laws, QX Resources makes no representation and can give no assurance, guarantee or warranty, express or implied, as to, and takes no responsibility and assumes no liability for the authenticity, validity, accuracy, suitability or completeness of, or any errors in or omission from, any information, statement or opinion contained in this report and without prejudice, to the generality of the foregoing, the achievement or accuracy of any forecasts, projections or other forward looking information contained or referred to in this report.</w:t>
      </w:r>
    </w:p>
    <w:p w14:paraId="748D1BCD" w14:textId="4F3CD5E3" w:rsidR="005C70DF" w:rsidRPr="005C70DF" w:rsidRDefault="008553C2" w:rsidP="00353107">
      <w:pPr>
        <w:spacing w:after="120"/>
        <w:jc w:val="both"/>
        <w:outlineLvl w:val="0"/>
        <w:rPr>
          <w:rFonts w:asciiTheme="minorHAnsi" w:hAnsiTheme="minorHAnsi"/>
          <w:sz w:val="20"/>
          <w:szCs w:val="20"/>
        </w:rPr>
      </w:pPr>
      <w:r w:rsidRPr="00780FFF">
        <w:rPr>
          <w:rFonts w:asciiTheme="minorHAnsi" w:hAnsiTheme="minorHAnsi"/>
          <w:i/>
          <w:iCs/>
          <w:color w:val="000000"/>
          <w:sz w:val="18"/>
          <w:szCs w:val="18"/>
        </w:rPr>
        <w:t>Investors should make and rely upon their own enquiries before deciding to acquire or deal in the Company’s securities</w:t>
      </w:r>
    </w:p>
    <w:sectPr w:rsidR="005C70DF" w:rsidRPr="005C70DF" w:rsidSect="00BA04BC">
      <w:footerReference w:type="default" r:id="rId10"/>
      <w:pgSz w:w="11906" w:h="16838"/>
      <w:pgMar w:top="1440" w:right="968" w:bottom="1440" w:left="1014" w:header="426"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0BFD6" w14:textId="77777777" w:rsidR="00306154" w:rsidRDefault="00306154" w:rsidP="00FA5887">
      <w:r>
        <w:separator/>
      </w:r>
    </w:p>
  </w:endnote>
  <w:endnote w:type="continuationSeparator" w:id="0">
    <w:p w14:paraId="5B451A82" w14:textId="77777777" w:rsidR="00306154" w:rsidRDefault="00306154" w:rsidP="00FA5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01516" w14:textId="77777777" w:rsidR="001608A4" w:rsidRPr="0041039B" w:rsidRDefault="001608A4" w:rsidP="00C563B7">
    <w:pPr>
      <w:pStyle w:val="Footer"/>
      <w:pBdr>
        <w:top w:val="single" w:sz="4" w:space="1" w:color="auto"/>
      </w:pBdr>
      <w:rPr>
        <w:color w:val="767171" w:themeColor="background2" w:themeShade="80"/>
      </w:rPr>
    </w:pPr>
    <w:r>
      <w:rPr>
        <w:color w:val="767171" w:themeColor="background2" w:themeShade="80"/>
      </w:rPr>
      <w:t xml:space="preserve">QX </w:t>
    </w:r>
    <w:r w:rsidRPr="0041039B">
      <w:rPr>
        <w:color w:val="767171" w:themeColor="background2" w:themeShade="80"/>
      </w:rPr>
      <w:t xml:space="preserve">Resources Limited </w:t>
    </w:r>
    <w:r w:rsidRPr="0041039B">
      <w:rPr>
        <w:color w:val="767171" w:themeColor="background2" w:themeShade="80"/>
      </w:rPr>
      <w:tab/>
      <w:t xml:space="preserve">                              </w:t>
    </w:r>
    <w:r w:rsidRPr="0041039B">
      <w:rPr>
        <w:color w:val="767171" w:themeColor="background2" w:themeShade="80"/>
      </w:rPr>
      <w:tab/>
      <w:t>Level 2, 34 Colin Street</w:t>
    </w:r>
  </w:p>
  <w:p w14:paraId="4F05D5F7" w14:textId="77777777" w:rsidR="001608A4" w:rsidRPr="0041039B" w:rsidRDefault="001608A4" w:rsidP="00C563B7">
    <w:pPr>
      <w:pStyle w:val="Footer"/>
      <w:pBdr>
        <w:top w:val="single" w:sz="4" w:space="1" w:color="auto"/>
      </w:pBdr>
      <w:rPr>
        <w:color w:val="767171" w:themeColor="background2" w:themeShade="80"/>
      </w:rPr>
    </w:pPr>
    <w:r w:rsidRPr="0041039B">
      <w:rPr>
        <w:color w:val="767171" w:themeColor="background2" w:themeShade="80"/>
      </w:rPr>
      <w:t>ABN 55 147 106 974</w:t>
    </w:r>
    <w:r w:rsidRPr="0041039B">
      <w:rPr>
        <w:color w:val="767171" w:themeColor="background2" w:themeShade="80"/>
      </w:rPr>
      <w:tab/>
      <w:t xml:space="preserve">                               </w:t>
    </w:r>
    <w:r w:rsidRPr="0041039B">
      <w:rPr>
        <w:color w:val="767171" w:themeColor="background2" w:themeShade="80"/>
      </w:rPr>
      <w:tab/>
      <w:t>West Perth WA 6005</w:t>
    </w:r>
  </w:p>
  <w:p w14:paraId="2DEE50EE" w14:textId="77777777" w:rsidR="001608A4" w:rsidRPr="0041039B" w:rsidRDefault="001608A4" w:rsidP="00C563B7">
    <w:pPr>
      <w:pStyle w:val="Footer"/>
      <w:pBdr>
        <w:top w:val="single" w:sz="4" w:space="1" w:color="auto"/>
      </w:pBdr>
      <w:rPr>
        <w:color w:val="767171" w:themeColor="background2" w:themeShade="80"/>
      </w:rPr>
    </w:pPr>
    <w:r w:rsidRPr="0041039B">
      <w:rPr>
        <w:color w:val="767171" w:themeColor="background2" w:themeShade="80"/>
      </w:rPr>
      <w:tab/>
      <w:t xml:space="preserve">                               </w:t>
    </w:r>
    <w:r w:rsidRPr="0041039B">
      <w:rPr>
        <w:color w:val="767171" w:themeColor="background2" w:themeShade="80"/>
      </w:rPr>
      <w:tab/>
      <w:t>Tel: +61 8 9321 7277</w:t>
    </w:r>
  </w:p>
  <w:p w14:paraId="2AA37907" w14:textId="77777777" w:rsidR="001608A4" w:rsidRPr="00C563B7" w:rsidRDefault="001608A4" w:rsidP="00C56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71973" w14:textId="77777777" w:rsidR="00306154" w:rsidRDefault="00306154" w:rsidP="00FA5887">
      <w:r>
        <w:separator/>
      </w:r>
    </w:p>
  </w:footnote>
  <w:footnote w:type="continuationSeparator" w:id="0">
    <w:p w14:paraId="56E61605" w14:textId="77777777" w:rsidR="00306154" w:rsidRDefault="00306154" w:rsidP="00FA5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3462"/>
    <w:multiLevelType w:val="hybridMultilevel"/>
    <w:tmpl w:val="90601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E2966"/>
    <w:multiLevelType w:val="hybridMultilevel"/>
    <w:tmpl w:val="70249FAA"/>
    <w:lvl w:ilvl="0" w:tplc="7A6CFDB4">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F5DFC"/>
    <w:multiLevelType w:val="multilevel"/>
    <w:tmpl w:val="9122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DB4A49"/>
    <w:multiLevelType w:val="hybridMultilevel"/>
    <w:tmpl w:val="4D4E0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87858"/>
    <w:multiLevelType w:val="multilevel"/>
    <w:tmpl w:val="3566F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26252E"/>
    <w:multiLevelType w:val="hybridMultilevel"/>
    <w:tmpl w:val="22BE53E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60C06772"/>
    <w:multiLevelType w:val="hybridMultilevel"/>
    <w:tmpl w:val="C73A9D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85A15AB"/>
    <w:multiLevelType w:val="multilevel"/>
    <w:tmpl w:val="E13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186069"/>
    <w:multiLevelType w:val="hybridMultilevel"/>
    <w:tmpl w:val="AC02686C"/>
    <w:lvl w:ilvl="0" w:tplc="2BCA6CCE">
      <w:start w:val="2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AF15E8E"/>
    <w:multiLevelType w:val="hybridMultilevel"/>
    <w:tmpl w:val="5AAE406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416B5"/>
    <w:multiLevelType w:val="hybridMultilevel"/>
    <w:tmpl w:val="BBAAD72C"/>
    <w:lvl w:ilvl="0" w:tplc="4044E45C">
      <w:numFmt w:val="bullet"/>
      <w:lvlText w:val=""/>
      <w:lvlJc w:val="left"/>
      <w:pPr>
        <w:ind w:left="706" w:hanging="425"/>
      </w:pPr>
      <w:rPr>
        <w:rFonts w:ascii="Symbol" w:eastAsia="Symbol" w:hAnsi="Symbol" w:cs="Symbol" w:hint="default"/>
        <w:w w:val="100"/>
        <w:sz w:val="24"/>
        <w:szCs w:val="24"/>
        <w:lang w:val="en-AU" w:eastAsia="en-AU" w:bidi="en-AU"/>
      </w:rPr>
    </w:lvl>
    <w:lvl w:ilvl="1" w:tplc="27A8A938">
      <w:numFmt w:val="bullet"/>
      <w:lvlText w:val=""/>
      <w:lvlJc w:val="left"/>
      <w:pPr>
        <w:ind w:left="908" w:hanging="360"/>
      </w:pPr>
      <w:rPr>
        <w:rFonts w:ascii="Symbol" w:eastAsia="Symbol" w:hAnsi="Symbol" w:cs="Symbol" w:hint="default"/>
        <w:w w:val="100"/>
        <w:sz w:val="24"/>
        <w:szCs w:val="24"/>
        <w:lang w:val="en-AU" w:eastAsia="en-AU" w:bidi="en-AU"/>
      </w:rPr>
    </w:lvl>
    <w:lvl w:ilvl="2" w:tplc="568245E8">
      <w:numFmt w:val="bullet"/>
      <w:lvlText w:val="•"/>
      <w:lvlJc w:val="left"/>
      <w:pPr>
        <w:ind w:left="1834" w:hanging="360"/>
      </w:pPr>
      <w:rPr>
        <w:rFonts w:hint="default"/>
        <w:lang w:val="en-AU" w:eastAsia="en-AU" w:bidi="en-AU"/>
      </w:rPr>
    </w:lvl>
    <w:lvl w:ilvl="3" w:tplc="2246501A">
      <w:numFmt w:val="bullet"/>
      <w:lvlText w:val="•"/>
      <w:lvlJc w:val="left"/>
      <w:pPr>
        <w:ind w:left="2768" w:hanging="360"/>
      </w:pPr>
      <w:rPr>
        <w:rFonts w:hint="default"/>
        <w:lang w:val="en-AU" w:eastAsia="en-AU" w:bidi="en-AU"/>
      </w:rPr>
    </w:lvl>
    <w:lvl w:ilvl="4" w:tplc="6AC21620">
      <w:numFmt w:val="bullet"/>
      <w:lvlText w:val="•"/>
      <w:lvlJc w:val="left"/>
      <w:pPr>
        <w:ind w:left="3702" w:hanging="360"/>
      </w:pPr>
      <w:rPr>
        <w:rFonts w:hint="default"/>
        <w:lang w:val="en-AU" w:eastAsia="en-AU" w:bidi="en-AU"/>
      </w:rPr>
    </w:lvl>
    <w:lvl w:ilvl="5" w:tplc="26DE9DB8">
      <w:numFmt w:val="bullet"/>
      <w:lvlText w:val="•"/>
      <w:lvlJc w:val="left"/>
      <w:pPr>
        <w:ind w:left="4636" w:hanging="360"/>
      </w:pPr>
      <w:rPr>
        <w:rFonts w:hint="default"/>
        <w:lang w:val="en-AU" w:eastAsia="en-AU" w:bidi="en-AU"/>
      </w:rPr>
    </w:lvl>
    <w:lvl w:ilvl="6" w:tplc="12605B9E">
      <w:numFmt w:val="bullet"/>
      <w:lvlText w:val="•"/>
      <w:lvlJc w:val="left"/>
      <w:pPr>
        <w:ind w:left="5570" w:hanging="360"/>
      </w:pPr>
      <w:rPr>
        <w:rFonts w:hint="default"/>
        <w:lang w:val="en-AU" w:eastAsia="en-AU" w:bidi="en-AU"/>
      </w:rPr>
    </w:lvl>
    <w:lvl w:ilvl="7" w:tplc="4D0C1712">
      <w:numFmt w:val="bullet"/>
      <w:lvlText w:val="•"/>
      <w:lvlJc w:val="left"/>
      <w:pPr>
        <w:ind w:left="6504" w:hanging="360"/>
      </w:pPr>
      <w:rPr>
        <w:rFonts w:hint="default"/>
        <w:lang w:val="en-AU" w:eastAsia="en-AU" w:bidi="en-AU"/>
      </w:rPr>
    </w:lvl>
    <w:lvl w:ilvl="8" w:tplc="7036460A">
      <w:numFmt w:val="bullet"/>
      <w:lvlText w:val="•"/>
      <w:lvlJc w:val="left"/>
      <w:pPr>
        <w:ind w:left="7438" w:hanging="360"/>
      </w:pPr>
      <w:rPr>
        <w:rFonts w:hint="default"/>
        <w:lang w:val="en-AU" w:eastAsia="en-AU" w:bidi="en-AU"/>
      </w:rPr>
    </w:lvl>
  </w:abstractNum>
  <w:num w:numId="1">
    <w:abstractNumId w:val="6"/>
  </w:num>
  <w:num w:numId="2">
    <w:abstractNumId w:val="4"/>
  </w:num>
  <w:num w:numId="3">
    <w:abstractNumId w:val="10"/>
  </w:num>
  <w:num w:numId="4">
    <w:abstractNumId w:val="0"/>
  </w:num>
  <w:num w:numId="5">
    <w:abstractNumId w:val="5"/>
  </w:num>
  <w:num w:numId="6">
    <w:abstractNumId w:val="3"/>
  </w:num>
  <w:num w:numId="7">
    <w:abstractNumId w:val="9"/>
  </w:num>
  <w:num w:numId="8">
    <w:abstractNumId w:val="7"/>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87"/>
    <w:rsid w:val="00000838"/>
    <w:rsid w:val="0001393D"/>
    <w:rsid w:val="0003109F"/>
    <w:rsid w:val="00045490"/>
    <w:rsid w:val="00070E62"/>
    <w:rsid w:val="000928E2"/>
    <w:rsid w:val="00094E75"/>
    <w:rsid w:val="000A1391"/>
    <w:rsid w:val="000B6404"/>
    <w:rsid w:val="000C0297"/>
    <w:rsid w:val="000D1804"/>
    <w:rsid w:val="000F0479"/>
    <w:rsid w:val="00105F7D"/>
    <w:rsid w:val="001608A4"/>
    <w:rsid w:val="00170E74"/>
    <w:rsid w:val="001926E5"/>
    <w:rsid w:val="00194A04"/>
    <w:rsid w:val="001A6A82"/>
    <w:rsid w:val="001C1950"/>
    <w:rsid w:val="001E1336"/>
    <w:rsid w:val="00210880"/>
    <w:rsid w:val="0022059F"/>
    <w:rsid w:val="00220AAD"/>
    <w:rsid w:val="00234518"/>
    <w:rsid w:val="00243D03"/>
    <w:rsid w:val="0024422F"/>
    <w:rsid w:val="00251BDE"/>
    <w:rsid w:val="002618B7"/>
    <w:rsid w:val="00267B19"/>
    <w:rsid w:val="0027310C"/>
    <w:rsid w:val="002738AE"/>
    <w:rsid w:val="002927BE"/>
    <w:rsid w:val="002C3927"/>
    <w:rsid w:val="002D0CDF"/>
    <w:rsid w:val="00302F8C"/>
    <w:rsid w:val="00306154"/>
    <w:rsid w:val="00307FCD"/>
    <w:rsid w:val="003110BA"/>
    <w:rsid w:val="003503B7"/>
    <w:rsid w:val="00353107"/>
    <w:rsid w:val="00394AE0"/>
    <w:rsid w:val="003A4F42"/>
    <w:rsid w:val="003B70B3"/>
    <w:rsid w:val="003F0673"/>
    <w:rsid w:val="0040018E"/>
    <w:rsid w:val="00422A55"/>
    <w:rsid w:val="00422B14"/>
    <w:rsid w:val="004472A9"/>
    <w:rsid w:val="004473A1"/>
    <w:rsid w:val="004560B5"/>
    <w:rsid w:val="00461FEC"/>
    <w:rsid w:val="00467DD1"/>
    <w:rsid w:val="00474B4A"/>
    <w:rsid w:val="00476FF8"/>
    <w:rsid w:val="004B0501"/>
    <w:rsid w:val="004D0C3D"/>
    <w:rsid w:val="004F1E05"/>
    <w:rsid w:val="005044E4"/>
    <w:rsid w:val="00513DA7"/>
    <w:rsid w:val="00523457"/>
    <w:rsid w:val="00550D5C"/>
    <w:rsid w:val="005531A6"/>
    <w:rsid w:val="005649D0"/>
    <w:rsid w:val="00572AAB"/>
    <w:rsid w:val="0059316B"/>
    <w:rsid w:val="00597FDA"/>
    <w:rsid w:val="005A75A2"/>
    <w:rsid w:val="005C70DF"/>
    <w:rsid w:val="005D01AC"/>
    <w:rsid w:val="005D3136"/>
    <w:rsid w:val="0062180E"/>
    <w:rsid w:val="00624986"/>
    <w:rsid w:val="006266BA"/>
    <w:rsid w:val="00626B8C"/>
    <w:rsid w:val="00637C70"/>
    <w:rsid w:val="00640716"/>
    <w:rsid w:val="00646E38"/>
    <w:rsid w:val="00650302"/>
    <w:rsid w:val="006678A7"/>
    <w:rsid w:val="006745E8"/>
    <w:rsid w:val="00681CA8"/>
    <w:rsid w:val="00696030"/>
    <w:rsid w:val="006B4C17"/>
    <w:rsid w:val="006C0620"/>
    <w:rsid w:val="006C3275"/>
    <w:rsid w:val="006C60C3"/>
    <w:rsid w:val="006D20B0"/>
    <w:rsid w:val="006D4E3F"/>
    <w:rsid w:val="006E3823"/>
    <w:rsid w:val="006F2A9B"/>
    <w:rsid w:val="006F3AC1"/>
    <w:rsid w:val="006F6126"/>
    <w:rsid w:val="00712873"/>
    <w:rsid w:val="00715EE6"/>
    <w:rsid w:val="00740E4A"/>
    <w:rsid w:val="00757E2D"/>
    <w:rsid w:val="00780FFF"/>
    <w:rsid w:val="007867C1"/>
    <w:rsid w:val="007919C0"/>
    <w:rsid w:val="007D16FA"/>
    <w:rsid w:val="007E4309"/>
    <w:rsid w:val="007F20A1"/>
    <w:rsid w:val="0080320E"/>
    <w:rsid w:val="00811AA8"/>
    <w:rsid w:val="00813BF2"/>
    <w:rsid w:val="0082750B"/>
    <w:rsid w:val="0084631B"/>
    <w:rsid w:val="00847920"/>
    <w:rsid w:val="008553C2"/>
    <w:rsid w:val="00860C31"/>
    <w:rsid w:val="00864EE2"/>
    <w:rsid w:val="008B7AD2"/>
    <w:rsid w:val="008D410D"/>
    <w:rsid w:val="008D7A80"/>
    <w:rsid w:val="008E7BB3"/>
    <w:rsid w:val="00901E65"/>
    <w:rsid w:val="00912E6B"/>
    <w:rsid w:val="00915473"/>
    <w:rsid w:val="009257CB"/>
    <w:rsid w:val="00934055"/>
    <w:rsid w:val="009511D2"/>
    <w:rsid w:val="00976251"/>
    <w:rsid w:val="00977431"/>
    <w:rsid w:val="00985A43"/>
    <w:rsid w:val="0098740D"/>
    <w:rsid w:val="009A1317"/>
    <w:rsid w:val="009A27FE"/>
    <w:rsid w:val="009A6C25"/>
    <w:rsid w:val="009B4E50"/>
    <w:rsid w:val="009D76D5"/>
    <w:rsid w:val="009E0A2E"/>
    <w:rsid w:val="00A10584"/>
    <w:rsid w:val="00A26EBF"/>
    <w:rsid w:val="00A33BB3"/>
    <w:rsid w:val="00A349BB"/>
    <w:rsid w:val="00A3789C"/>
    <w:rsid w:val="00A61B23"/>
    <w:rsid w:val="00A66E78"/>
    <w:rsid w:val="00A67C42"/>
    <w:rsid w:val="00A723A6"/>
    <w:rsid w:val="00A85C50"/>
    <w:rsid w:val="00A9052A"/>
    <w:rsid w:val="00A96054"/>
    <w:rsid w:val="00AA18DB"/>
    <w:rsid w:val="00AB3EA1"/>
    <w:rsid w:val="00AD07E5"/>
    <w:rsid w:val="00AE2EB8"/>
    <w:rsid w:val="00AE407E"/>
    <w:rsid w:val="00AE610C"/>
    <w:rsid w:val="00AF4E1D"/>
    <w:rsid w:val="00B062C7"/>
    <w:rsid w:val="00B15E7A"/>
    <w:rsid w:val="00B2411E"/>
    <w:rsid w:val="00B37D9E"/>
    <w:rsid w:val="00B4098C"/>
    <w:rsid w:val="00B8125B"/>
    <w:rsid w:val="00B81FE1"/>
    <w:rsid w:val="00B82147"/>
    <w:rsid w:val="00B83CF9"/>
    <w:rsid w:val="00B925BF"/>
    <w:rsid w:val="00BA04BC"/>
    <w:rsid w:val="00BA2667"/>
    <w:rsid w:val="00BB22CD"/>
    <w:rsid w:val="00BD5639"/>
    <w:rsid w:val="00BE699B"/>
    <w:rsid w:val="00C01300"/>
    <w:rsid w:val="00C13610"/>
    <w:rsid w:val="00C22F05"/>
    <w:rsid w:val="00C563B7"/>
    <w:rsid w:val="00C76EC3"/>
    <w:rsid w:val="00C860CA"/>
    <w:rsid w:val="00C92DB7"/>
    <w:rsid w:val="00C96E80"/>
    <w:rsid w:val="00CB27AA"/>
    <w:rsid w:val="00CB6A98"/>
    <w:rsid w:val="00CB6AD6"/>
    <w:rsid w:val="00CC0273"/>
    <w:rsid w:val="00CD03C9"/>
    <w:rsid w:val="00CF56EF"/>
    <w:rsid w:val="00D00C55"/>
    <w:rsid w:val="00D1452F"/>
    <w:rsid w:val="00D21A9D"/>
    <w:rsid w:val="00D37C2E"/>
    <w:rsid w:val="00D57B09"/>
    <w:rsid w:val="00D604EF"/>
    <w:rsid w:val="00D77A69"/>
    <w:rsid w:val="00D90F8E"/>
    <w:rsid w:val="00DA2A3C"/>
    <w:rsid w:val="00DA430B"/>
    <w:rsid w:val="00DC6316"/>
    <w:rsid w:val="00DD2DA5"/>
    <w:rsid w:val="00DD68E2"/>
    <w:rsid w:val="00DE3B11"/>
    <w:rsid w:val="00DF6416"/>
    <w:rsid w:val="00E0596B"/>
    <w:rsid w:val="00E068D2"/>
    <w:rsid w:val="00E13424"/>
    <w:rsid w:val="00E36C61"/>
    <w:rsid w:val="00E413F4"/>
    <w:rsid w:val="00E509DF"/>
    <w:rsid w:val="00E57279"/>
    <w:rsid w:val="00E87CCE"/>
    <w:rsid w:val="00E97A65"/>
    <w:rsid w:val="00EC5085"/>
    <w:rsid w:val="00EE3313"/>
    <w:rsid w:val="00EE6406"/>
    <w:rsid w:val="00F02E05"/>
    <w:rsid w:val="00F0424E"/>
    <w:rsid w:val="00F05495"/>
    <w:rsid w:val="00F0694A"/>
    <w:rsid w:val="00F07892"/>
    <w:rsid w:val="00F401BC"/>
    <w:rsid w:val="00F421EC"/>
    <w:rsid w:val="00F44D25"/>
    <w:rsid w:val="00F6628C"/>
    <w:rsid w:val="00F836CB"/>
    <w:rsid w:val="00F853A3"/>
    <w:rsid w:val="00FA5887"/>
    <w:rsid w:val="00FD07EA"/>
    <w:rsid w:val="00FD6FCD"/>
    <w:rsid w:val="00FE5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FC9AE"/>
  <w15:chartTrackingRefBased/>
  <w15:docId w15:val="{EB4E69D1-575D-4EA4-9FED-E57A5978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887"/>
    <w:pPr>
      <w:spacing w:after="0" w:line="240" w:lineRule="auto"/>
    </w:pPr>
    <w:rPr>
      <w:rFonts w:ascii="Calibri" w:hAnsi="Calibri" w:cs="Calibri"/>
      <w:lang w:val="en-GB" w:eastAsia="en-AU"/>
    </w:rPr>
  </w:style>
  <w:style w:type="paragraph" w:styleId="Heading1">
    <w:name w:val="heading 1"/>
    <w:basedOn w:val="Normal"/>
    <w:link w:val="Heading1Char"/>
    <w:uiPriority w:val="9"/>
    <w:qFormat/>
    <w:rsid w:val="00FA5887"/>
    <w:pPr>
      <w:widowControl w:val="0"/>
      <w:autoSpaceDE w:val="0"/>
      <w:autoSpaceDN w:val="0"/>
      <w:ind w:left="100"/>
      <w:jc w:val="both"/>
      <w:outlineLvl w:val="0"/>
    </w:pPr>
    <w:rPr>
      <w:rFonts w:eastAsia="Calibri"/>
      <w:b/>
      <w:bCs/>
      <w:lang w:val="en-US" w:eastAsia="en-US"/>
    </w:rPr>
  </w:style>
  <w:style w:type="paragraph" w:styleId="Heading3">
    <w:name w:val="heading 3"/>
    <w:basedOn w:val="Normal"/>
    <w:next w:val="Normal"/>
    <w:link w:val="Heading3Char"/>
    <w:uiPriority w:val="9"/>
    <w:semiHidden/>
    <w:unhideWhenUsed/>
    <w:qFormat/>
    <w:rsid w:val="00A33BB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87"/>
    <w:rPr>
      <w:rFonts w:ascii="Calibri" w:eastAsia="Calibri" w:hAnsi="Calibri" w:cs="Calibri"/>
      <w:b/>
      <w:bCs/>
      <w:lang w:val="en-US"/>
    </w:rPr>
  </w:style>
  <w:style w:type="paragraph" w:styleId="ListParagraph">
    <w:name w:val="List Paragraph"/>
    <w:basedOn w:val="Normal"/>
    <w:uiPriority w:val="1"/>
    <w:qFormat/>
    <w:rsid w:val="00FA5887"/>
    <w:pPr>
      <w:widowControl w:val="0"/>
      <w:autoSpaceDE w:val="0"/>
      <w:autoSpaceDN w:val="0"/>
      <w:ind w:left="820" w:hanging="360"/>
    </w:pPr>
    <w:rPr>
      <w:rFonts w:eastAsia="Calibri"/>
      <w:lang w:val="en-US" w:eastAsia="en-US"/>
    </w:rPr>
  </w:style>
  <w:style w:type="paragraph" w:styleId="BodyText">
    <w:name w:val="Body Text"/>
    <w:basedOn w:val="Normal"/>
    <w:link w:val="BodyTextChar"/>
    <w:uiPriority w:val="1"/>
    <w:qFormat/>
    <w:rsid w:val="00FA5887"/>
    <w:pPr>
      <w:widowControl w:val="0"/>
      <w:autoSpaceDE w:val="0"/>
      <w:autoSpaceDN w:val="0"/>
    </w:pPr>
    <w:rPr>
      <w:rFonts w:eastAsia="Calibri"/>
      <w:lang w:val="en-US" w:eastAsia="en-US"/>
    </w:rPr>
  </w:style>
  <w:style w:type="character" w:customStyle="1" w:styleId="BodyTextChar">
    <w:name w:val="Body Text Char"/>
    <w:basedOn w:val="DefaultParagraphFont"/>
    <w:link w:val="BodyText"/>
    <w:uiPriority w:val="1"/>
    <w:rsid w:val="00FA5887"/>
    <w:rPr>
      <w:rFonts w:ascii="Calibri" w:eastAsia="Calibri" w:hAnsi="Calibri" w:cs="Calibri"/>
      <w:lang w:val="en-US"/>
    </w:rPr>
  </w:style>
  <w:style w:type="paragraph" w:styleId="Caption">
    <w:name w:val="caption"/>
    <w:basedOn w:val="Normal"/>
    <w:next w:val="Normal"/>
    <w:uiPriority w:val="35"/>
    <w:unhideWhenUsed/>
    <w:qFormat/>
    <w:rsid w:val="00FA5887"/>
    <w:pPr>
      <w:spacing w:after="200"/>
    </w:pPr>
    <w:rPr>
      <w:i/>
      <w:iCs/>
      <w:color w:val="44546A" w:themeColor="text2"/>
      <w:sz w:val="18"/>
      <w:szCs w:val="18"/>
    </w:rPr>
  </w:style>
  <w:style w:type="paragraph" w:styleId="Header">
    <w:name w:val="header"/>
    <w:basedOn w:val="Normal"/>
    <w:link w:val="HeaderChar"/>
    <w:uiPriority w:val="99"/>
    <w:unhideWhenUsed/>
    <w:rsid w:val="00FA5887"/>
    <w:pPr>
      <w:tabs>
        <w:tab w:val="center" w:pos="4513"/>
        <w:tab w:val="right" w:pos="9026"/>
      </w:tabs>
    </w:pPr>
  </w:style>
  <w:style w:type="character" w:customStyle="1" w:styleId="HeaderChar">
    <w:name w:val="Header Char"/>
    <w:basedOn w:val="DefaultParagraphFont"/>
    <w:link w:val="Header"/>
    <w:uiPriority w:val="99"/>
    <w:rsid w:val="00FA5887"/>
    <w:rPr>
      <w:rFonts w:ascii="Calibri" w:hAnsi="Calibri" w:cs="Calibri"/>
      <w:lang w:eastAsia="en-AU"/>
    </w:rPr>
  </w:style>
  <w:style w:type="paragraph" w:styleId="Footer">
    <w:name w:val="footer"/>
    <w:basedOn w:val="Normal"/>
    <w:link w:val="FooterChar"/>
    <w:uiPriority w:val="99"/>
    <w:unhideWhenUsed/>
    <w:rsid w:val="00FA5887"/>
    <w:pPr>
      <w:tabs>
        <w:tab w:val="center" w:pos="4513"/>
        <w:tab w:val="right" w:pos="9026"/>
      </w:tabs>
    </w:pPr>
  </w:style>
  <w:style w:type="character" w:customStyle="1" w:styleId="FooterChar">
    <w:name w:val="Footer Char"/>
    <w:basedOn w:val="DefaultParagraphFont"/>
    <w:link w:val="Footer"/>
    <w:uiPriority w:val="99"/>
    <w:rsid w:val="00FA5887"/>
    <w:rPr>
      <w:rFonts w:ascii="Calibri" w:hAnsi="Calibri" w:cs="Calibri"/>
      <w:lang w:eastAsia="en-AU"/>
    </w:rPr>
  </w:style>
  <w:style w:type="paragraph" w:styleId="NormalWeb">
    <w:name w:val="Normal (Web)"/>
    <w:basedOn w:val="Normal"/>
    <w:uiPriority w:val="99"/>
    <w:semiHidden/>
    <w:unhideWhenUsed/>
    <w:rsid w:val="00E97A65"/>
    <w:pPr>
      <w:spacing w:before="100" w:beforeAutospacing="1" w:after="100" w:afterAutospacing="1"/>
    </w:pPr>
    <w:rPr>
      <w:rFonts w:ascii="Times New Roman" w:eastAsiaTheme="minorEastAsia" w:hAnsi="Times New Roman" w:cs="Times New Roman"/>
      <w:sz w:val="24"/>
      <w:szCs w:val="24"/>
      <w:lang w:eastAsia="en-US"/>
    </w:rPr>
  </w:style>
  <w:style w:type="character" w:customStyle="1" w:styleId="Heading3Char">
    <w:name w:val="Heading 3 Char"/>
    <w:basedOn w:val="DefaultParagraphFont"/>
    <w:link w:val="Heading3"/>
    <w:uiPriority w:val="9"/>
    <w:semiHidden/>
    <w:rsid w:val="00A33BB3"/>
    <w:rPr>
      <w:rFonts w:asciiTheme="majorHAnsi" w:eastAsiaTheme="majorEastAsia" w:hAnsiTheme="majorHAnsi" w:cstheme="majorBidi"/>
      <w:color w:val="1F3763" w:themeColor="accent1" w:themeShade="7F"/>
      <w:sz w:val="24"/>
      <w:szCs w:val="24"/>
      <w:lang w:eastAsia="en-AU"/>
    </w:rPr>
  </w:style>
  <w:style w:type="character" w:styleId="Hyperlink">
    <w:name w:val="Hyperlink"/>
    <w:basedOn w:val="DefaultParagraphFont"/>
    <w:uiPriority w:val="99"/>
    <w:unhideWhenUsed/>
    <w:rsid w:val="00A33BB3"/>
    <w:rPr>
      <w:color w:val="0563C1" w:themeColor="hyperlink"/>
      <w:u w:val="single"/>
    </w:rPr>
  </w:style>
  <w:style w:type="character" w:styleId="UnresolvedMention">
    <w:name w:val="Unresolved Mention"/>
    <w:basedOn w:val="DefaultParagraphFont"/>
    <w:uiPriority w:val="99"/>
    <w:semiHidden/>
    <w:unhideWhenUsed/>
    <w:rsid w:val="00A33BB3"/>
    <w:rPr>
      <w:color w:val="605E5C"/>
      <w:shd w:val="clear" w:color="auto" w:fill="E1DFDD"/>
    </w:rPr>
  </w:style>
  <w:style w:type="character" w:styleId="FollowedHyperlink">
    <w:name w:val="FollowedHyperlink"/>
    <w:basedOn w:val="DefaultParagraphFont"/>
    <w:uiPriority w:val="99"/>
    <w:semiHidden/>
    <w:unhideWhenUsed/>
    <w:rsid w:val="00A33BB3"/>
    <w:rPr>
      <w:color w:val="954F72" w:themeColor="followedHyperlink"/>
      <w:u w:val="single"/>
    </w:rPr>
  </w:style>
  <w:style w:type="table" w:styleId="LightList-Accent1">
    <w:name w:val="Light List Accent 1"/>
    <w:basedOn w:val="TableNormal"/>
    <w:uiPriority w:val="61"/>
    <w:rsid w:val="006266BA"/>
    <w:pPr>
      <w:spacing w:after="0" w:line="240" w:lineRule="auto"/>
    </w:pPr>
    <w:rPr>
      <w:rFonts w:ascii="Arial" w:hAnsi="Arial"/>
      <w:sz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BodyTextA">
    <w:name w:val="Body Text A"/>
    <w:basedOn w:val="Normal"/>
    <w:link w:val="BodyTextAChar"/>
    <w:qFormat/>
    <w:rsid w:val="0003109F"/>
    <w:pPr>
      <w:spacing w:after="200" w:line="276" w:lineRule="auto"/>
      <w:ind w:left="426"/>
      <w:jc w:val="both"/>
    </w:pPr>
    <w:rPr>
      <w:rFonts w:asciiTheme="minorHAnsi" w:hAnsiTheme="minorHAnsi" w:cstheme="minorBidi"/>
      <w:lang w:eastAsia="en-US"/>
    </w:rPr>
  </w:style>
  <w:style w:type="character" w:customStyle="1" w:styleId="BodyTextAChar">
    <w:name w:val="Body Text A Char"/>
    <w:basedOn w:val="DefaultParagraphFont"/>
    <w:link w:val="BodyTextA"/>
    <w:rsid w:val="0003109F"/>
    <w:rPr>
      <w:lang w:val="en-GB"/>
    </w:rPr>
  </w:style>
  <w:style w:type="paragraph" w:customStyle="1" w:styleId="NormalA">
    <w:name w:val="Normal A"/>
    <w:basedOn w:val="Normal"/>
    <w:link w:val="NormalAChar"/>
    <w:qFormat/>
    <w:rsid w:val="00E13424"/>
    <w:pPr>
      <w:spacing w:after="200" w:line="276" w:lineRule="auto"/>
      <w:ind w:left="426"/>
      <w:jc w:val="both"/>
    </w:pPr>
    <w:rPr>
      <w:rFonts w:asciiTheme="minorHAnsi" w:hAnsiTheme="minorHAnsi" w:cstheme="minorBidi"/>
      <w:lang w:eastAsia="en-US"/>
    </w:rPr>
  </w:style>
  <w:style w:type="character" w:customStyle="1" w:styleId="NormalAChar">
    <w:name w:val="Normal A Char"/>
    <w:basedOn w:val="DefaultParagraphFont"/>
    <w:link w:val="NormalA"/>
    <w:rsid w:val="00E13424"/>
    <w:rPr>
      <w:lang w:val="en-GB"/>
    </w:rPr>
  </w:style>
  <w:style w:type="paragraph" w:styleId="BalloonText">
    <w:name w:val="Balloon Text"/>
    <w:basedOn w:val="Normal"/>
    <w:link w:val="BalloonTextChar"/>
    <w:uiPriority w:val="99"/>
    <w:semiHidden/>
    <w:unhideWhenUsed/>
    <w:rsid w:val="00CD03C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03C9"/>
    <w:rPr>
      <w:rFonts w:ascii="Times New Roman" w:hAnsi="Times New Roman" w:cs="Times New Roman"/>
      <w:sz w:val="18"/>
      <w:szCs w:val="18"/>
      <w:lang w:val="en-GB" w:eastAsia="en-AU"/>
    </w:rPr>
  </w:style>
  <w:style w:type="character" w:styleId="CommentReference">
    <w:name w:val="annotation reference"/>
    <w:basedOn w:val="DefaultParagraphFont"/>
    <w:uiPriority w:val="99"/>
    <w:semiHidden/>
    <w:unhideWhenUsed/>
    <w:rsid w:val="00AE610C"/>
    <w:rPr>
      <w:sz w:val="16"/>
      <w:szCs w:val="16"/>
    </w:rPr>
  </w:style>
  <w:style w:type="paragraph" w:styleId="CommentText">
    <w:name w:val="annotation text"/>
    <w:basedOn w:val="Normal"/>
    <w:link w:val="CommentTextChar"/>
    <w:uiPriority w:val="99"/>
    <w:semiHidden/>
    <w:unhideWhenUsed/>
    <w:rsid w:val="00AE610C"/>
    <w:rPr>
      <w:sz w:val="20"/>
      <w:szCs w:val="20"/>
    </w:rPr>
  </w:style>
  <w:style w:type="character" w:customStyle="1" w:styleId="CommentTextChar">
    <w:name w:val="Comment Text Char"/>
    <w:basedOn w:val="DefaultParagraphFont"/>
    <w:link w:val="CommentText"/>
    <w:uiPriority w:val="99"/>
    <w:semiHidden/>
    <w:rsid w:val="00AE610C"/>
    <w:rPr>
      <w:rFonts w:ascii="Calibri" w:hAnsi="Calibri" w:cs="Calibri"/>
      <w:sz w:val="20"/>
      <w:szCs w:val="20"/>
      <w:lang w:val="en-GB" w:eastAsia="en-AU"/>
    </w:rPr>
  </w:style>
  <w:style w:type="paragraph" w:styleId="CommentSubject">
    <w:name w:val="annotation subject"/>
    <w:basedOn w:val="CommentText"/>
    <w:next w:val="CommentText"/>
    <w:link w:val="CommentSubjectChar"/>
    <w:uiPriority w:val="99"/>
    <w:semiHidden/>
    <w:unhideWhenUsed/>
    <w:rsid w:val="00AE610C"/>
    <w:rPr>
      <w:b/>
      <w:bCs/>
    </w:rPr>
  </w:style>
  <w:style w:type="character" w:customStyle="1" w:styleId="CommentSubjectChar">
    <w:name w:val="Comment Subject Char"/>
    <w:basedOn w:val="CommentTextChar"/>
    <w:link w:val="CommentSubject"/>
    <w:uiPriority w:val="99"/>
    <w:semiHidden/>
    <w:rsid w:val="00AE610C"/>
    <w:rPr>
      <w:rFonts w:ascii="Calibri" w:hAnsi="Calibri" w:cs="Calibri"/>
      <w:b/>
      <w:bCs/>
      <w:sz w:val="20"/>
      <w:szCs w:val="20"/>
      <w:lang w:val="en-GB" w:eastAsia="en-AU"/>
    </w:rPr>
  </w:style>
  <w:style w:type="table" w:styleId="TableGrid">
    <w:name w:val="Table Grid"/>
    <w:basedOn w:val="TableNormal"/>
    <w:uiPriority w:val="39"/>
    <w:rsid w:val="007E4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83CF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font5">
    <w:name w:val="font5"/>
    <w:basedOn w:val="Normal"/>
    <w:rsid w:val="00B83CF9"/>
    <w:pPr>
      <w:spacing w:before="100" w:beforeAutospacing="1" w:after="100" w:afterAutospacing="1"/>
    </w:pPr>
    <w:rPr>
      <w:rFonts w:eastAsia="Times New Roman"/>
      <w:i/>
      <w:iCs/>
      <w:color w:val="000000"/>
      <w:sz w:val="16"/>
      <w:szCs w:val="16"/>
      <w:lang w:eastAsia="en-GB"/>
    </w:rPr>
  </w:style>
  <w:style w:type="paragraph" w:customStyle="1" w:styleId="font6">
    <w:name w:val="font6"/>
    <w:basedOn w:val="Normal"/>
    <w:rsid w:val="00B83CF9"/>
    <w:pPr>
      <w:spacing w:before="100" w:beforeAutospacing="1" w:after="100" w:afterAutospacing="1"/>
    </w:pPr>
    <w:rPr>
      <w:rFonts w:eastAsia="Times New Roman"/>
      <w:i/>
      <w:iCs/>
      <w:color w:val="000000"/>
      <w:sz w:val="16"/>
      <w:szCs w:val="16"/>
      <w:lang w:eastAsia="en-GB"/>
    </w:rPr>
  </w:style>
  <w:style w:type="paragraph" w:customStyle="1" w:styleId="xl66">
    <w:name w:val="xl66"/>
    <w:basedOn w:val="Normal"/>
    <w:rsid w:val="00B83CF9"/>
    <w:pPr>
      <w:pBdr>
        <w:top w:val="single" w:sz="4" w:space="0" w:color="auto"/>
        <w:left w:val="single" w:sz="4" w:space="0" w:color="auto"/>
        <w:right w:val="single" w:sz="4" w:space="0" w:color="auto"/>
      </w:pBdr>
      <w:shd w:val="clear" w:color="000000" w:fill="E7E6E6"/>
      <w:spacing w:before="100" w:beforeAutospacing="1" w:after="100" w:afterAutospacing="1"/>
      <w:jc w:val="center"/>
    </w:pPr>
    <w:rPr>
      <w:rFonts w:ascii="Times New Roman" w:eastAsia="Times New Roman" w:hAnsi="Times New Roman" w:cs="Times New Roman"/>
      <w:b/>
      <w:bCs/>
      <w:sz w:val="16"/>
      <w:szCs w:val="16"/>
      <w:lang w:eastAsia="en-GB"/>
    </w:rPr>
  </w:style>
  <w:style w:type="paragraph" w:customStyle="1" w:styleId="xl67">
    <w:name w:val="xl67"/>
    <w:basedOn w:val="Normal"/>
    <w:rsid w:val="00B83CF9"/>
    <w:pPr>
      <w:pBdr>
        <w:top w:val="single" w:sz="4" w:space="0" w:color="auto"/>
        <w:left w:val="single" w:sz="4" w:space="0" w:color="auto"/>
        <w:right w:val="single" w:sz="4" w:space="0" w:color="auto"/>
      </w:pBdr>
      <w:shd w:val="clear" w:color="000000" w:fill="E7E6E6"/>
      <w:spacing w:before="100" w:beforeAutospacing="1" w:after="100" w:afterAutospacing="1"/>
      <w:jc w:val="center"/>
    </w:pPr>
    <w:rPr>
      <w:rFonts w:ascii="Times New Roman" w:eastAsia="Times New Roman" w:hAnsi="Times New Roman" w:cs="Times New Roman"/>
      <w:b/>
      <w:bCs/>
      <w:sz w:val="16"/>
      <w:szCs w:val="16"/>
      <w:lang w:eastAsia="en-GB"/>
    </w:rPr>
  </w:style>
  <w:style w:type="paragraph" w:customStyle="1" w:styleId="xl68">
    <w:name w:val="xl68"/>
    <w:basedOn w:val="Normal"/>
    <w:rsid w:val="00B83CF9"/>
    <w:pPr>
      <w:pBdr>
        <w:top w:val="single" w:sz="4" w:space="0" w:color="auto"/>
        <w:left w:val="single" w:sz="4" w:space="0" w:color="auto"/>
        <w:right w:val="single" w:sz="4" w:space="0" w:color="auto"/>
      </w:pBdr>
      <w:shd w:val="clear" w:color="000000" w:fill="E7E6E6"/>
      <w:spacing w:before="100" w:beforeAutospacing="1" w:after="100" w:afterAutospacing="1"/>
      <w:jc w:val="center"/>
    </w:pPr>
    <w:rPr>
      <w:rFonts w:ascii="Times New Roman" w:eastAsia="Times New Roman" w:hAnsi="Times New Roman" w:cs="Times New Roman"/>
      <w:b/>
      <w:bCs/>
      <w:sz w:val="16"/>
      <w:szCs w:val="16"/>
      <w:lang w:eastAsia="en-GB"/>
    </w:rPr>
  </w:style>
  <w:style w:type="paragraph" w:customStyle="1" w:styleId="xl69">
    <w:name w:val="xl69"/>
    <w:basedOn w:val="Normal"/>
    <w:rsid w:val="00B83CF9"/>
    <w:pPr>
      <w:spacing w:before="100" w:beforeAutospacing="1" w:after="100" w:afterAutospacing="1"/>
      <w:jc w:val="center"/>
    </w:pPr>
    <w:rPr>
      <w:rFonts w:ascii="Times New Roman" w:eastAsia="Times New Roman" w:hAnsi="Times New Roman" w:cs="Times New Roman"/>
      <w:b/>
      <w:bCs/>
      <w:sz w:val="16"/>
      <w:szCs w:val="16"/>
      <w:lang w:eastAsia="en-GB"/>
    </w:rPr>
  </w:style>
  <w:style w:type="paragraph" w:customStyle="1" w:styleId="xl70">
    <w:name w:val="xl70"/>
    <w:basedOn w:val="Normal"/>
    <w:rsid w:val="00B83CF9"/>
    <w:pPr>
      <w:pBdr>
        <w:left w:val="single" w:sz="4" w:space="0" w:color="auto"/>
        <w:bottom w:val="single" w:sz="4" w:space="0" w:color="auto"/>
        <w:right w:val="single" w:sz="4" w:space="0" w:color="auto"/>
      </w:pBdr>
      <w:shd w:val="clear" w:color="000000" w:fill="E7E6E6"/>
      <w:spacing w:before="100" w:beforeAutospacing="1" w:after="100" w:afterAutospacing="1"/>
      <w:jc w:val="center"/>
    </w:pPr>
    <w:rPr>
      <w:rFonts w:ascii="Times New Roman" w:eastAsia="Times New Roman" w:hAnsi="Times New Roman" w:cs="Times New Roman"/>
      <w:i/>
      <w:iCs/>
      <w:sz w:val="16"/>
      <w:szCs w:val="16"/>
      <w:lang w:eastAsia="en-GB"/>
    </w:rPr>
  </w:style>
  <w:style w:type="paragraph" w:customStyle="1" w:styleId="xl71">
    <w:name w:val="xl71"/>
    <w:basedOn w:val="Normal"/>
    <w:rsid w:val="00B83CF9"/>
    <w:pPr>
      <w:pBdr>
        <w:left w:val="single" w:sz="4" w:space="0" w:color="auto"/>
        <w:bottom w:val="single" w:sz="4" w:space="0" w:color="auto"/>
        <w:right w:val="single" w:sz="4" w:space="0" w:color="auto"/>
      </w:pBdr>
      <w:shd w:val="clear" w:color="000000" w:fill="E7E6E6"/>
      <w:spacing w:before="100" w:beforeAutospacing="1" w:after="100" w:afterAutospacing="1"/>
      <w:jc w:val="center"/>
    </w:pPr>
    <w:rPr>
      <w:rFonts w:ascii="Times New Roman" w:eastAsia="Times New Roman" w:hAnsi="Times New Roman" w:cs="Times New Roman"/>
      <w:i/>
      <w:iCs/>
      <w:sz w:val="16"/>
      <w:szCs w:val="16"/>
      <w:lang w:eastAsia="en-GB"/>
    </w:rPr>
  </w:style>
  <w:style w:type="paragraph" w:customStyle="1" w:styleId="xl72">
    <w:name w:val="xl72"/>
    <w:basedOn w:val="Normal"/>
    <w:rsid w:val="00B83CF9"/>
    <w:pPr>
      <w:pBdr>
        <w:left w:val="single" w:sz="4" w:space="0" w:color="auto"/>
        <w:bottom w:val="single" w:sz="4" w:space="0" w:color="auto"/>
        <w:right w:val="single" w:sz="4" w:space="0" w:color="auto"/>
      </w:pBdr>
      <w:shd w:val="clear" w:color="000000" w:fill="E7E6E6"/>
      <w:spacing w:before="100" w:beforeAutospacing="1" w:after="100" w:afterAutospacing="1"/>
      <w:jc w:val="center"/>
    </w:pPr>
    <w:rPr>
      <w:rFonts w:ascii="Times New Roman" w:eastAsia="Times New Roman" w:hAnsi="Times New Roman" w:cs="Times New Roman"/>
      <w:i/>
      <w:iCs/>
      <w:sz w:val="16"/>
      <w:szCs w:val="16"/>
      <w:lang w:eastAsia="en-GB"/>
    </w:rPr>
  </w:style>
  <w:style w:type="paragraph" w:customStyle="1" w:styleId="xl73">
    <w:name w:val="xl73"/>
    <w:basedOn w:val="Normal"/>
    <w:rsid w:val="00B83CF9"/>
    <w:pPr>
      <w:spacing w:before="100" w:beforeAutospacing="1" w:after="100" w:afterAutospacing="1"/>
      <w:jc w:val="center"/>
    </w:pPr>
    <w:rPr>
      <w:rFonts w:ascii="Times New Roman" w:eastAsia="Times New Roman" w:hAnsi="Times New Roman" w:cs="Times New Roman"/>
      <w:i/>
      <w:iCs/>
      <w:sz w:val="16"/>
      <w:szCs w:val="16"/>
      <w:lang w:eastAsia="en-GB"/>
    </w:rPr>
  </w:style>
  <w:style w:type="paragraph" w:customStyle="1" w:styleId="xl74">
    <w:name w:val="xl74"/>
    <w:basedOn w:val="Normal"/>
    <w:rsid w:val="00B83CF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n-GB"/>
    </w:rPr>
  </w:style>
  <w:style w:type="paragraph" w:customStyle="1" w:styleId="xl75">
    <w:name w:val="xl75"/>
    <w:basedOn w:val="Normal"/>
    <w:rsid w:val="00B83CF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n-GB"/>
    </w:rPr>
  </w:style>
  <w:style w:type="paragraph" w:customStyle="1" w:styleId="xl76">
    <w:name w:val="xl76"/>
    <w:basedOn w:val="Normal"/>
    <w:rsid w:val="00B83CF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n-GB"/>
    </w:rPr>
  </w:style>
  <w:style w:type="paragraph" w:customStyle="1" w:styleId="xl77">
    <w:name w:val="xl77"/>
    <w:basedOn w:val="Normal"/>
    <w:rsid w:val="00B83CF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n-GB"/>
    </w:rPr>
  </w:style>
  <w:style w:type="paragraph" w:customStyle="1" w:styleId="xl78">
    <w:name w:val="xl78"/>
    <w:basedOn w:val="Normal"/>
    <w:rsid w:val="00B83CF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n-GB"/>
    </w:rPr>
  </w:style>
  <w:style w:type="paragraph" w:customStyle="1" w:styleId="xl79">
    <w:name w:val="xl79"/>
    <w:basedOn w:val="Normal"/>
    <w:rsid w:val="00B83CF9"/>
    <w:pPr>
      <w:spacing w:before="100" w:beforeAutospacing="1" w:after="100" w:afterAutospacing="1"/>
    </w:pPr>
    <w:rPr>
      <w:rFonts w:ascii="Times New Roman" w:eastAsia="Times New Roman" w:hAnsi="Times New Roman" w:cs="Times New Roman"/>
      <w:sz w:val="16"/>
      <w:szCs w:val="16"/>
      <w:lang w:eastAsia="en-GB"/>
    </w:rPr>
  </w:style>
  <w:style w:type="paragraph" w:customStyle="1" w:styleId="xl80">
    <w:name w:val="xl80"/>
    <w:basedOn w:val="Normal"/>
    <w:rsid w:val="00B83CF9"/>
    <w:pPr>
      <w:spacing w:before="100" w:beforeAutospacing="1" w:after="100" w:afterAutospacing="1"/>
    </w:pPr>
    <w:rPr>
      <w:rFonts w:ascii="Times New Roman" w:eastAsia="Times New Roman" w:hAnsi="Times New Roman" w:cs="Times New Roman"/>
      <w:sz w:val="16"/>
      <w:szCs w:val="16"/>
      <w:lang w:eastAsia="en-GB"/>
    </w:rPr>
  </w:style>
  <w:style w:type="paragraph" w:customStyle="1" w:styleId="xl81">
    <w:name w:val="xl81"/>
    <w:basedOn w:val="Normal"/>
    <w:rsid w:val="00B83CF9"/>
    <w:pPr>
      <w:spacing w:before="100" w:beforeAutospacing="1" w:after="100" w:afterAutospacing="1"/>
    </w:pPr>
    <w:rPr>
      <w:rFonts w:ascii="Times New Roman" w:eastAsia="Times New Roman" w:hAnsi="Times New Roman" w:cs="Times New Roman"/>
      <w:sz w:val="16"/>
      <w:szCs w:val="16"/>
      <w:lang w:eastAsia="en-GB"/>
    </w:rPr>
  </w:style>
  <w:style w:type="paragraph" w:customStyle="1" w:styleId="xl82">
    <w:name w:val="xl82"/>
    <w:basedOn w:val="Normal"/>
    <w:rsid w:val="00B83CF9"/>
    <w:pPr>
      <w:spacing w:before="100" w:beforeAutospacing="1" w:after="100" w:afterAutospacing="1"/>
      <w:jc w:val="right"/>
    </w:pPr>
    <w:rPr>
      <w:rFonts w:ascii="Times New Roman" w:eastAsia="Times New Roman" w:hAnsi="Times New Roman" w:cs="Times New Roman"/>
      <w:sz w:val="16"/>
      <w:szCs w:val="16"/>
      <w:lang w:eastAsia="en-GB"/>
    </w:rPr>
  </w:style>
  <w:style w:type="paragraph" w:customStyle="1" w:styleId="m2824895339985005926msolistparagraph">
    <w:name w:val="m_2824895339985005926msolistparagraph"/>
    <w:basedOn w:val="Normal"/>
    <w:rsid w:val="00F6628C"/>
    <w:pPr>
      <w:spacing w:before="100" w:beforeAutospacing="1" w:after="100" w:afterAutospacing="1"/>
    </w:pPr>
    <w:rPr>
      <w:rFonts w:ascii="Times New Roman" w:eastAsia="Times New Roman" w:hAnsi="Times New Roman" w:cs="Times New Roman"/>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94722">
      <w:bodyDiv w:val="1"/>
      <w:marLeft w:val="0"/>
      <w:marRight w:val="0"/>
      <w:marTop w:val="0"/>
      <w:marBottom w:val="0"/>
      <w:divBdr>
        <w:top w:val="none" w:sz="0" w:space="0" w:color="auto"/>
        <w:left w:val="none" w:sz="0" w:space="0" w:color="auto"/>
        <w:bottom w:val="none" w:sz="0" w:space="0" w:color="auto"/>
        <w:right w:val="none" w:sz="0" w:space="0" w:color="auto"/>
      </w:divBdr>
    </w:div>
    <w:div w:id="572004594">
      <w:bodyDiv w:val="1"/>
      <w:marLeft w:val="0"/>
      <w:marRight w:val="0"/>
      <w:marTop w:val="0"/>
      <w:marBottom w:val="0"/>
      <w:divBdr>
        <w:top w:val="none" w:sz="0" w:space="0" w:color="auto"/>
        <w:left w:val="none" w:sz="0" w:space="0" w:color="auto"/>
        <w:bottom w:val="none" w:sz="0" w:space="0" w:color="auto"/>
        <w:right w:val="none" w:sz="0" w:space="0" w:color="auto"/>
      </w:divBdr>
    </w:div>
    <w:div w:id="820268849">
      <w:bodyDiv w:val="1"/>
      <w:marLeft w:val="0"/>
      <w:marRight w:val="0"/>
      <w:marTop w:val="0"/>
      <w:marBottom w:val="0"/>
      <w:divBdr>
        <w:top w:val="none" w:sz="0" w:space="0" w:color="auto"/>
        <w:left w:val="none" w:sz="0" w:space="0" w:color="auto"/>
        <w:bottom w:val="none" w:sz="0" w:space="0" w:color="auto"/>
        <w:right w:val="none" w:sz="0" w:space="0" w:color="auto"/>
      </w:divBdr>
      <w:divsChild>
        <w:div w:id="916090354">
          <w:marLeft w:val="0"/>
          <w:marRight w:val="0"/>
          <w:marTop w:val="0"/>
          <w:marBottom w:val="0"/>
          <w:divBdr>
            <w:top w:val="none" w:sz="0" w:space="0" w:color="auto"/>
            <w:left w:val="none" w:sz="0" w:space="0" w:color="auto"/>
            <w:bottom w:val="none" w:sz="0" w:space="0" w:color="auto"/>
            <w:right w:val="none" w:sz="0" w:space="0" w:color="auto"/>
          </w:divBdr>
        </w:div>
        <w:div w:id="340162750">
          <w:marLeft w:val="0"/>
          <w:marRight w:val="0"/>
          <w:marTop w:val="0"/>
          <w:marBottom w:val="0"/>
          <w:divBdr>
            <w:top w:val="none" w:sz="0" w:space="0" w:color="auto"/>
            <w:left w:val="none" w:sz="0" w:space="0" w:color="auto"/>
            <w:bottom w:val="none" w:sz="0" w:space="0" w:color="auto"/>
            <w:right w:val="none" w:sz="0" w:space="0" w:color="auto"/>
          </w:divBdr>
          <w:divsChild>
            <w:div w:id="1713504864">
              <w:marLeft w:val="0"/>
              <w:marRight w:val="0"/>
              <w:marTop w:val="0"/>
              <w:marBottom w:val="0"/>
              <w:divBdr>
                <w:top w:val="none" w:sz="0" w:space="0" w:color="auto"/>
                <w:left w:val="none" w:sz="0" w:space="0" w:color="auto"/>
                <w:bottom w:val="none" w:sz="0" w:space="0" w:color="auto"/>
                <w:right w:val="none" w:sz="0" w:space="0" w:color="auto"/>
              </w:divBdr>
              <w:divsChild>
                <w:div w:id="20252286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52140606">
      <w:bodyDiv w:val="1"/>
      <w:marLeft w:val="0"/>
      <w:marRight w:val="0"/>
      <w:marTop w:val="0"/>
      <w:marBottom w:val="0"/>
      <w:divBdr>
        <w:top w:val="none" w:sz="0" w:space="0" w:color="auto"/>
        <w:left w:val="none" w:sz="0" w:space="0" w:color="auto"/>
        <w:bottom w:val="none" w:sz="0" w:space="0" w:color="auto"/>
        <w:right w:val="none" w:sz="0" w:space="0" w:color="auto"/>
      </w:divBdr>
    </w:div>
    <w:div w:id="1152521059">
      <w:bodyDiv w:val="1"/>
      <w:marLeft w:val="0"/>
      <w:marRight w:val="0"/>
      <w:marTop w:val="0"/>
      <w:marBottom w:val="0"/>
      <w:divBdr>
        <w:top w:val="none" w:sz="0" w:space="0" w:color="auto"/>
        <w:left w:val="none" w:sz="0" w:space="0" w:color="auto"/>
        <w:bottom w:val="none" w:sz="0" w:space="0" w:color="auto"/>
        <w:right w:val="none" w:sz="0" w:space="0" w:color="auto"/>
      </w:divBdr>
      <w:divsChild>
        <w:div w:id="1654723983">
          <w:marLeft w:val="0"/>
          <w:marRight w:val="0"/>
          <w:marTop w:val="0"/>
          <w:marBottom w:val="0"/>
          <w:divBdr>
            <w:top w:val="none" w:sz="0" w:space="0" w:color="auto"/>
            <w:left w:val="none" w:sz="0" w:space="0" w:color="auto"/>
            <w:bottom w:val="none" w:sz="0" w:space="0" w:color="auto"/>
            <w:right w:val="none" w:sz="0" w:space="0" w:color="auto"/>
          </w:divBdr>
        </w:div>
        <w:div w:id="805321857">
          <w:marLeft w:val="0"/>
          <w:marRight w:val="0"/>
          <w:marTop w:val="0"/>
          <w:marBottom w:val="0"/>
          <w:divBdr>
            <w:top w:val="none" w:sz="0" w:space="0" w:color="auto"/>
            <w:left w:val="none" w:sz="0" w:space="0" w:color="auto"/>
            <w:bottom w:val="none" w:sz="0" w:space="0" w:color="auto"/>
            <w:right w:val="none" w:sz="0" w:space="0" w:color="auto"/>
          </w:divBdr>
          <w:divsChild>
            <w:div w:id="1761563612">
              <w:marLeft w:val="0"/>
              <w:marRight w:val="0"/>
              <w:marTop w:val="0"/>
              <w:marBottom w:val="0"/>
              <w:divBdr>
                <w:top w:val="none" w:sz="0" w:space="0" w:color="auto"/>
                <w:left w:val="none" w:sz="0" w:space="0" w:color="auto"/>
                <w:bottom w:val="none" w:sz="0" w:space="0" w:color="auto"/>
                <w:right w:val="none" w:sz="0" w:space="0" w:color="auto"/>
              </w:divBdr>
              <w:divsChild>
                <w:div w:id="7952140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881164750">
      <w:bodyDiv w:val="1"/>
      <w:marLeft w:val="0"/>
      <w:marRight w:val="0"/>
      <w:marTop w:val="0"/>
      <w:marBottom w:val="0"/>
      <w:divBdr>
        <w:top w:val="none" w:sz="0" w:space="0" w:color="auto"/>
        <w:left w:val="none" w:sz="0" w:space="0" w:color="auto"/>
        <w:bottom w:val="none" w:sz="0" w:space="0" w:color="auto"/>
        <w:right w:val="none" w:sz="0" w:space="0" w:color="auto"/>
      </w:divBdr>
    </w:div>
    <w:div w:id="198188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F4DE-5950-4230-A861-79B16F332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Jackson;Daemon de Chaeney</dc:creator>
  <cp:keywords/>
  <dc:description/>
  <cp:lastModifiedBy>Dan Smith</cp:lastModifiedBy>
  <cp:revision>3</cp:revision>
  <cp:lastPrinted>2021-04-21T23:27:00Z</cp:lastPrinted>
  <dcterms:created xsi:type="dcterms:W3CDTF">2021-04-21T23:26:00Z</dcterms:created>
  <dcterms:modified xsi:type="dcterms:W3CDTF">2021-04-21T23:29:00Z</dcterms:modified>
</cp:coreProperties>
</file>